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7C" w:rsidRPr="000C3F78" w:rsidRDefault="00C347DA" w:rsidP="0056308C">
      <w:pPr>
        <w:rPr>
          <w:b/>
          <w:i/>
          <w:sz w:val="28"/>
          <w:szCs w:val="28"/>
        </w:rPr>
      </w:pPr>
      <w:r w:rsidRPr="000C3F78">
        <w:rPr>
          <w:b/>
          <w:caps/>
          <w:sz w:val="28"/>
          <w:szCs w:val="28"/>
        </w:rPr>
        <w:t>M. Rubinich, N</w:t>
      </w:r>
      <w:r w:rsidRPr="000C3F78">
        <w:rPr>
          <w:b/>
          <w:sz w:val="28"/>
          <w:szCs w:val="28"/>
        </w:rPr>
        <w:t>orme redazionali per la stesura di tesi di laurea</w:t>
      </w:r>
      <w:r w:rsidR="00226D1D" w:rsidRPr="000C3F78">
        <w:rPr>
          <w:b/>
          <w:sz w:val="28"/>
          <w:szCs w:val="28"/>
        </w:rPr>
        <w:t xml:space="preserve"> e tesine</w:t>
      </w:r>
    </w:p>
    <w:p w:rsidR="00F44D02" w:rsidRPr="00826FE5" w:rsidRDefault="0056308C">
      <w:pPr>
        <w:rPr>
          <w:sz w:val="20"/>
          <w:szCs w:val="20"/>
        </w:rPr>
      </w:pPr>
      <w:r>
        <w:rPr>
          <w:sz w:val="20"/>
          <w:szCs w:val="20"/>
        </w:rPr>
        <w:t>(aggiornamento 4/07/2017)</w:t>
      </w:r>
    </w:p>
    <w:p w:rsidR="00DA0F9E" w:rsidRPr="005B19B1" w:rsidRDefault="005B19B1">
      <w:pPr>
        <w:rPr>
          <w:b/>
        </w:rPr>
      </w:pPr>
      <w:r w:rsidRPr="005B19B1">
        <w:rPr>
          <w:b/>
        </w:rPr>
        <w:t xml:space="preserve">I. </w:t>
      </w:r>
      <w:r w:rsidR="00395063" w:rsidRPr="005B19B1">
        <w:rPr>
          <w:b/>
        </w:rPr>
        <w:t>C</w:t>
      </w:r>
      <w:r w:rsidR="007E299B" w:rsidRPr="005B19B1">
        <w:rPr>
          <w:b/>
        </w:rPr>
        <w:t>itazioni in nota</w:t>
      </w:r>
    </w:p>
    <w:p w:rsidR="00031919" w:rsidRPr="00826FE5" w:rsidRDefault="00031919" w:rsidP="007E299B">
      <w:pPr>
        <w:ind w:firstLine="708"/>
        <w:jc w:val="both"/>
        <w:rPr>
          <w:sz w:val="22"/>
          <w:szCs w:val="22"/>
        </w:rPr>
      </w:pPr>
    </w:p>
    <w:p w:rsidR="00DA0F9E" w:rsidRPr="00826FE5" w:rsidRDefault="00031919" w:rsidP="007D755F">
      <w:pPr>
        <w:jc w:val="both"/>
        <w:rPr>
          <w:b/>
          <w:sz w:val="22"/>
          <w:szCs w:val="22"/>
        </w:rPr>
      </w:pPr>
      <w:r w:rsidRPr="00826FE5">
        <w:rPr>
          <w:b/>
          <w:sz w:val="22"/>
          <w:szCs w:val="22"/>
        </w:rPr>
        <w:t>1.</w:t>
      </w:r>
      <w:r w:rsidRPr="00826FE5">
        <w:rPr>
          <w:sz w:val="22"/>
          <w:szCs w:val="22"/>
        </w:rPr>
        <w:t xml:space="preserve"> </w:t>
      </w:r>
      <w:r w:rsidR="00DA0F9E" w:rsidRPr="00826FE5">
        <w:rPr>
          <w:sz w:val="22"/>
          <w:szCs w:val="22"/>
        </w:rPr>
        <w:t xml:space="preserve">Il riferimento bibliografico nelle note </w:t>
      </w:r>
      <w:r w:rsidR="00F11399" w:rsidRPr="00826FE5">
        <w:rPr>
          <w:sz w:val="22"/>
          <w:szCs w:val="22"/>
        </w:rPr>
        <w:t xml:space="preserve">deve </w:t>
      </w:r>
      <w:r w:rsidR="00DA0F9E" w:rsidRPr="00826FE5">
        <w:rPr>
          <w:sz w:val="22"/>
          <w:szCs w:val="22"/>
        </w:rPr>
        <w:t>riporta</w:t>
      </w:r>
      <w:r w:rsidR="00F11399" w:rsidRPr="00826FE5">
        <w:rPr>
          <w:sz w:val="22"/>
          <w:szCs w:val="22"/>
        </w:rPr>
        <w:t>re</w:t>
      </w:r>
      <w:r w:rsidR="00DA0F9E" w:rsidRPr="00826FE5">
        <w:rPr>
          <w:sz w:val="22"/>
          <w:szCs w:val="22"/>
        </w:rPr>
        <w:t xml:space="preserve"> </w:t>
      </w:r>
      <w:r w:rsidR="00DA0F9E" w:rsidRPr="00826FE5">
        <w:rPr>
          <w:b/>
          <w:smallCaps/>
          <w:sz w:val="22"/>
          <w:szCs w:val="22"/>
        </w:rPr>
        <w:t>Cognome</w:t>
      </w:r>
      <w:r w:rsidR="00DA0F9E" w:rsidRPr="00826FE5">
        <w:rPr>
          <w:smallCaps/>
          <w:sz w:val="22"/>
          <w:szCs w:val="22"/>
        </w:rPr>
        <w:t xml:space="preserve"> (</w:t>
      </w:r>
      <w:r w:rsidR="007E299B" w:rsidRPr="00826FE5">
        <w:rPr>
          <w:sz w:val="22"/>
          <w:szCs w:val="22"/>
        </w:rPr>
        <w:t xml:space="preserve">in </w:t>
      </w:r>
      <w:r w:rsidR="00DA0F9E" w:rsidRPr="00826FE5">
        <w:rPr>
          <w:smallCaps/>
          <w:sz w:val="22"/>
          <w:szCs w:val="22"/>
        </w:rPr>
        <w:t>Maiuscoletto</w:t>
      </w:r>
      <w:r w:rsidR="007E299B" w:rsidRPr="00826FE5">
        <w:rPr>
          <w:smallCaps/>
          <w:sz w:val="22"/>
          <w:szCs w:val="22"/>
        </w:rPr>
        <w:t xml:space="preserve"> </w:t>
      </w:r>
      <w:r w:rsidR="007E299B" w:rsidRPr="00826FE5">
        <w:rPr>
          <w:sz w:val="22"/>
          <w:szCs w:val="22"/>
        </w:rPr>
        <w:t>con iniziale</w:t>
      </w:r>
      <w:r w:rsidR="007E299B" w:rsidRPr="00826FE5">
        <w:rPr>
          <w:smallCaps/>
          <w:sz w:val="22"/>
          <w:szCs w:val="22"/>
        </w:rPr>
        <w:t xml:space="preserve"> MAIUSCOLA</w:t>
      </w:r>
      <w:r w:rsidR="00DA0F9E" w:rsidRPr="00826FE5">
        <w:rPr>
          <w:smallCaps/>
          <w:sz w:val="22"/>
          <w:szCs w:val="22"/>
        </w:rPr>
        <w:t>)</w:t>
      </w:r>
      <w:r w:rsidR="00DA0F9E" w:rsidRPr="00826FE5">
        <w:rPr>
          <w:sz w:val="22"/>
          <w:szCs w:val="22"/>
        </w:rPr>
        <w:t xml:space="preserve"> </w:t>
      </w:r>
      <w:r w:rsidR="000C7991" w:rsidRPr="00826FE5">
        <w:rPr>
          <w:sz w:val="22"/>
          <w:szCs w:val="22"/>
        </w:rPr>
        <w:t>dell’</w:t>
      </w:r>
      <w:r w:rsidR="007E299B" w:rsidRPr="00826FE5">
        <w:rPr>
          <w:sz w:val="22"/>
          <w:szCs w:val="22"/>
        </w:rPr>
        <w:t>A</w:t>
      </w:r>
      <w:r w:rsidR="00DA0F9E" w:rsidRPr="00826FE5">
        <w:rPr>
          <w:sz w:val="22"/>
          <w:szCs w:val="22"/>
        </w:rPr>
        <w:t xml:space="preserve">utore + </w:t>
      </w:r>
      <w:r w:rsidR="00DA0F9E" w:rsidRPr="00826FE5">
        <w:rPr>
          <w:b/>
          <w:sz w:val="22"/>
          <w:szCs w:val="22"/>
        </w:rPr>
        <w:t>anno,</w:t>
      </w:r>
      <w:r w:rsidR="00DA0F9E" w:rsidRPr="00826FE5">
        <w:rPr>
          <w:sz w:val="22"/>
          <w:szCs w:val="22"/>
        </w:rPr>
        <w:t xml:space="preserve"> </w:t>
      </w:r>
      <w:r w:rsidR="00DA0F9E" w:rsidRPr="00826FE5">
        <w:rPr>
          <w:b/>
          <w:sz w:val="22"/>
          <w:szCs w:val="22"/>
        </w:rPr>
        <w:t>p./pp.</w:t>
      </w:r>
      <w:r w:rsidR="008C2CC9" w:rsidRPr="00826FE5">
        <w:rPr>
          <w:sz w:val="22"/>
          <w:szCs w:val="22"/>
        </w:rPr>
        <w:t xml:space="preserve"> </w:t>
      </w:r>
      <w:r w:rsidR="00F11399" w:rsidRPr="00826FE5">
        <w:rPr>
          <w:sz w:val="22"/>
          <w:szCs w:val="22"/>
        </w:rPr>
        <w:t>(</w:t>
      </w:r>
      <w:r w:rsidR="008C2CC9" w:rsidRPr="00826FE5">
        <w:rPr>
          <w:sz w:val="22"/>
          <w:szCs w:val="22"/>
        </w:rPr>
        <w:t>oppure</w:t>
      </w:r>
      <w:r w:rsidR="007E299B" w:rsidRPr="00826FE5">
        <w:rPr>
          <w:sz w:val="22"/>
          <w:szCs w:val="22"/>
        </w:rPr>
        <w:t xml:space="preserve"> </w:t>
      </w:r>
      <w:r w:rsidR="007E299B" w:rsidRPr="00826FE5">
        <w:rPr>
          <w:b/>
          <w:sz w:val="22"/>
          <w:szCs w:val="22"/>
        </w:rPr>
        <w:t>c./cc.</w:t>
      </w:r>
      <w:r w:rsidR="00F11399" w:rsidRPr="00826FE5">
        <w:rPr>
          <w:sz w:val="22"/>
          <w:szCs w:val="22"/>
        </w:rPr>
        <w:t xml:space="preserve">) </w:t>
      </w:r>
      <w:r w:rsidR="00DA0F9E" w:rsidRPr="00826FE5">
        <w:rPr>
          <w:sz w:val="22"/>
          <w:szCs w:val="22"/>
        </w:rPr>
        <w:t>della citazione</w:t>
      </w:r>
      <w:r w:rsidR="00DA0F9E" w:rsidRPr="00826FE5">
        <w:rPr>
          <w:b/>
          <w:sz w:val="22"/>
          <w:szCs w:val="22"/>
        </w:rPr>
        <w:t>.</w:t>
      </w:r>
      <w:r w:rsidR="008C2CC9" w:rsidRPr="00826FE5">
        <w:rPr>
          <w:b/>
          <w:sz w:val="22"/>
          <w:szCs w:val="22"/>
        </w:rPr>
        <w:t xml:space="preserve"> </w:t>
      </w:r>
      <w:r w:rsidR="008C2CC9" w:rsidRPr="00826FE5">
        <w:rPr>
          <w:sz w:val="22"/>
          <w:szCs w:val="22"/>
        </w:rPr>
        <w:t>Eventualmente, se si vogliono citare delle illustrazioni, si aggiunge, separato da un ‘</w:t>
      </w:r>
      <w:r w:rsidR="008C2CC9" w:rsidRPr="00826FE5">
        <w:rPr>
          <w:b/>
          <w:sz w:val="22"/>
          <w:szCs w:val="22"/>
        </w:rPr>
        <w:t>;</w:t>
      </w:r>
      <w:r w:rsidR="008C2CC9" w:rsidRPr="00826FE5">
        <w:rPr>
          <w:sz w:val="22"/>
          <w:szCs w:val="22"/>
        </w:rPr>
        <w:t xml:space="preserve">’, </w:t>
      </w:r>
      <w:r w:rsidR="008C2CC9" w:rsidRPr="00826FE5">
        <w:rPr>
          <w:b/>
          <w:sz w:val="22"/>
          <w:szCs w:val="22"/>
        </w:rPr>
        <w:t xml:space="preserve">fig./figg. </w:t>
      </w:r>
      <w:r w:rsidR="008C2CC9" w:rsidRPr="00826FE5">
        <w:rPr>
          <w:sz w:val="22"/>
          <w:szCs w:val="22"/>
        </w:rPr>
        <w:t xml:space="preserve">e/o </w:t>
      </w:r>
      <w:r w:rsidR="008C2CC9" w:rsidRPr="00826FE5">
        <w:rPr>
          <w:b/>
          <w:sz w:val="22"/>
          <w:szCs w:val="22"/>
        </w:rPr>
        <w:t>tav/tavv.</w:t>
      </w:r>
    </w:p>
    <w:p w:rsidR="000C7991" w:rsidRPr="00826FE5" w:rsidRDefault="002A0ECE" w:rsidP="007D755F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2.</w:t>
      </w:r>
      <w:r w:rsidRPr="00826FE5">
        <w:rPr>
          <w:sz w:val="22"/>
          <w:szCs w:val="22"/>
        </w:rPr>
        <w:t xml:space="preserve"> </w:t>
      </w:r>
      <w:r w:rsidR="000C7991" w:rsidRPr="00826FE5">
        <w:rPr>
          <w:sz w:val="22"/>
          <w:szCs w:val="22"/>
        </w:rPr>
        <w:t xml:space="preserve">Se il riferimento è all’articolo o al libro nella sua interezza, è consentito citare soltanto </w:t>
      </w:r>
      <w:r w:rsidR="000C7991" w:rsidRPr="00826FE5">
        <w:rPr>
          <w:smallCaps/>
          <w:sz w:val="22"/>
          <w:szCs w:val="22"/>
        </w:rPr>
        <w:t>Cognome</w:t>
      </w:r>
      <w:r w:rsidR="000C7991" w:rsidRPr="00826FE5">
        <w:rPr>
          <w:sz w:val="22"/>
          <w:szCs w:val="22"/>
        </w:rPr>
        <w:t xml:space="preserve"> anno senza pagina.</w:t>
      </w:r>
    </w:p>
    <w:p w:rsidR="000C7991" w:rsidRPr="00826FE5" w:rsidRDefault="002A0ECE" w:rsidP="007D755F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3.</w:t>
      </w:r>
      <w:r w:rsidRPr="00826FE5">
        <w:rPr>
          <w:sz w:val="22"/>
          <w:szCs w:val="22"/>
        </w:rPr>
        <w:t xml:space="preserve"> </w:t>
      </w:r>
      <w:r w:rsidR="000C7991" w:rsidRPr="00826FE5">
        <w:rPr>
          <w:sz w:val="22"/>
          <w:szCs w:val="22"/>
          <w:u w:val="single"/>
        </w:rPr>
        <w:t xml:space="preserve">L’abbreviazione </w:t>
      </w:r>
      <w:r w:rsidR="000C7991" w:rsidRPr="00826FE5">
        <w:rPr>
          <w:smallCaps/>
          <w:sz w:val="22"/>
          <w:szCs w:val="22"/>
          <w:u w:val="single"/>
        </w:rPr>
        <w:t>Cognome</w:t>
      </w:r>
      <w:r w:rsidR="000C7991" w:rsidRPr="00826FE5">
        <w:rPr>
          <w:sz w:val="22"/>
          <w:szCs w:val="22"/>
          <w:u w:val="single"/>
        </w:rPr>
        <w:t xml:space="preserve"> Anno deve essere usata anche se l’autore è citato una sola volta</w:t>
      </w:r>
      <w:r w:rsidR="000C7991" w:rsidRPr="00826FE5">
        <w:rPr>
          <w:sz w:val="22"/>
          <w:szCs w:val="22"/>
        </w:rPr>
        <w:t>.</w:t>
      </w:r>
    </w:p>
    <w:p w:rsidR="007E299B" w:rsidRPr="005B19B1" w:rsidRDefault="007E299B" w:rsidP="007E299B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Ess.: </w:t>
      </w:r>
    </w:p>
    <w:p w:rsidR="007E299B" w:rsidRPr="00826FE5" w:rsidRDefault="007E299B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1</w:t>
      </w:r>
      <w:r w:rsidRPr="00826FE5">
        <w:rPr>
          <w:sz w:val="20"/>
          <w:szCs w:val="20"/>
        </w:rPr>
        <w:t xml:space="preserve"> </w:t>
      </w:r>
      <w:r w:rsidRPr="00826FE5">
        <w:rPr>
          <w:smallCaps/>
          <w:sz w:val="20"/>
          <w:szCs w:val="20"/>
        </w:rPr>
        <w:t>Scrinari</w:t>
      </w:r>
      <w:r w:rsidRPr="00826FE5">
        <w:rPr>
          <w:sz w:val="20"/>
          <w:szCs w:val="20"/>
        </w:rPr>
        <w:t xml:space="preserve"> 1952, pp. 35-38.</w:t>
      </w:r>
    </w:p>
    <w:p w:rsidR="007E299B" w:rsidRPr="00826FE5" w:rsidRDefault="007E299B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2</w:t>
      </w:r>
      <w:r w:rsidRPr="00826FE5">
        <w:rPr>
          <w:sz w:val="20"/>
          <w:szCs w:val="20"/>
        </w:rPr>
        <w:t xml:space="preserve">  </w:t>
      </w:r>
      <w:r w:rsidRPr="00826FE5">
        <w:rPr>
          <w:smallCaps/>
          <w:sz w:val="20"/>
          <w:szCs w:val="20"/>
        </w:rPr>
        <w:t>Bertacchi</w:t>
      </w:r>
      <w:r w:rsidRPr="00826FE5">
        <w:rPr>
          <w:sz w:val="20"/>
          <w:szCs w:val="20"/>
        </w:rPr>
        <w:t xml:space="preserve"> 1981, c. 18</w:t>
      </w:r>
      <w:r w:rsidR="008C2CC9" w:rsidRPr="00826FE5">
        <w:rPr>
          <w:sz w:val="20"/>
          <w:szCs w:val="20"/>
        </w:rPr>
        <w:t>; fig. 5</w:t>
      </w:r>
      <w:r w:rsidRPr="00826FE5">
        <w:rPr>
          <w:sz w:val="20"/>
          <w:szCs w:val="20"/>
        </w:rPr>
        <w:t>.</w:t>
      </w:r>
    </w:p>
    <w:p w:rsidR="008C2CC9" w:rsidRPr="00826FE5" w:rsidRDefault="008C2CC9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3</w:t>
      </w:r>
      <w:r w:rsidRPr="00826FE5">
        <w:rPr>
          <w:sz w:val="20"/>
          <w:szCs w:val="20"/>
        </w:rPr>
        <w:t xml:space="preserve">  </w:t>
      </w:r>
      <w:r w:rsidRPr="00826FE5">
        <w:rPr>
          <w:smallCaps/>
          <w:sz w:val="20"/>
          <w:szCs w:val="20"/>
        </w:rPr>
        <w:t>Bertacchi</w:t>
      </w:r>
      <w:r w:rsidRPr="00826FE5">
        <w:rPr>
          <w:sz w:val="20"/>
          <w:szCs w:val="20"/>
        </w:rPr>
        <w:t xml:space="preserve"> 1981, tav. I.</w:t>
      </w:r>
    </w:p>
    <w:p w:rsidR="008C2CC9" w:rsidRPr="00826FE5" w:rsidRDefault="008C2CC9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4</w:t>
      </w:r>
      <w:r w:rsidRPr="00826FE5">
        <w:rPr>
          <w:sz w:val="20"/>
          <w:szCs w:val="20"/>
        </w:rPr>
        <w:t xml:space="preserve">  </w:t>
      </w:r>
      <w:r w:rsidRPr="00826FE5">
        <w:rPr>
          <w:smallCaps/>
          <w:sz w:val="20"/>
          <w:szCs w:val="20"/>
        </w:rPr>
        <w:t>Rubinich</w:t>
      </w:r>
      <w:r w:rsidRPr="00826FE5">
        <w:rPr>
          <w:sz w:val="20"/>
          <w:szCs w:val="20"/>
        </w:rPr>
        <w:t xml:space="preserve"> 2006, pp. 134-136; fig. </w:t>
      </w:r>
      <w:smartTag w:uri="urn:schemas-microsoft-com:office:smarttags" w:element="metricconverter">
        <w:smartTagPr>
          <w:attr w:name="ProductID" w:val="5 a"/>
        </w:smartTagPr>
        <w:r w:rsidRPr="00826FE5">
          <w:rPr>
            <w:sz w:val="20"/>
            <w:szCs w:val="20"/>
          </w:rPr>
          <w:t>5 a</w:t>
        </w:r>
      </w:smartTag>
      <w:r w:rsidRPr="00826FE5">
        <w:rPr>
          <w:sz w:val="20"/>
          <w:szCs w:val="20"/>
        </w:rPr>
        <w:t xml:space="preserve"> p. 137; tavv. I-III.</w:t>
      </w:r>
    </w:p>
    <w:p w:rsidR="000C7991" w:rsidRPr="00826FE5" w:rsidRDefault="000C7991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5</w:t>
      </w:r>
      <w:r w:rsidRPr="00826FE5">
        <w:rPr>
          <w:sz w:val="20"/>
          <w:szCs w:val="20"/>
        </w:rPr>
        <w:t xml:space="preserve"> Sul porto di Locri Epizefirii: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1998. Sul rapporto fra il culto di Afrodite e l’Adonion di Centocamere: </w:t>
      </w:r>
      <w:r w:rsidRPr="00826FE5">
        <w:rPr>
          <w:smallCaps/>
          <w:sz w:val="20"/>
          <w:szCs w:val="20"/>
        </w:rPr>
        <w:t>Ead</w:t>
      </w:r>
      <w:r w:rsidRPr="00826FE5">
        <w:rPr>
          <w:sz w:val="20"/>
          <w:szCs w:val="20"/>
        </w:rPr>
        <w:t>. 1984.</w:t>
      </w:r>
    </w:p>
    <w:p w:rsidR="008C2CC9" w:rsidRPr="00826FE5" w:rsidRDefault="008C2CC9" w:rsidP="008C2CC9">
      <w:pPr>
        <w:jc w:val="both"/>
        <w:rPr>
          <w:sz w:val="20"/>
          <w:szCs w:val="20"/>
        </w:rPr>
      </w:pPr>
    </w:p>
    <w:p w:rsidR="005B19B1" w:rsidRDefault="002A0ECE" w:rsidP="008C2CC9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4.</w:t>
      </w:r>
      <w:r w:rsidRPr="00826FE5">
        <w:rPr>
          <w:sz w:val="22"/>
          <w:szCs w:val="22"/>
        </w:rPr>
        <w:t xml:space="preserve"> </w:t>
      </w:r>
      <w:r w:rsidR="008C2CC9" w:rsidRPr="00826FE5">
        <w:rPr>
          <w:sz w:val="22"/>
          <w:szCs w:val="22"/>
        </w:rPr>
        <w:t xml:space="preserve">Se gli autori sono più di uno, i cognomi in Maiuscoletto con iniziale MAIUSCOLA si separano fra loro con </w:t>
      </w:r>
      <w:r w:rsidR="008C2CC9" w:rsidRPr="00826FE5">
        <w:rPr>
          <w:b/>
          <w:sz w:val="22"/>
          <w:szCs w:val="22"/>
        </w:rPr>
        <w:t>virgole</w:t>
      </w:r>
      <w:r w:rsidR="005B19B1">
        <w:rPr>
          <w:sz w:val="22"/>
          <w:szCs w:val="22"/>
        </w:rPr>
        <w:t>.</w:t>
      </w:r>
    </w:p>
    <w:p w:rsidR="008C2CC9" w:rsidRPr="005B19B1" w:rsidRDefault="008C2CC9" w:rsidP="008C2CC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Es.:</w:t>
      </w:r>
    </w:p>
    <w:p w:rsidR="008C2CC9" w:rsidRPr="00826FE5" w:rsidRDefault="008C2CC9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1</w:t>
      </w:r>
      <w:r w:rsidRPr="00826FE5">
        <w:rPr>
          <w:sz w:val="20"/>
          <w:szCs w:val="20"/>
        </w:rPr>
        <w:t xml:space="preserve">  </w:t>
      </w:r>
      <w:r w:rsidRPr="00826FE5">
        <w:rPr>
          <w:smallCaps/>
          <w:sz w:val="20"/>
          <w:szCs w:val="20"/>
        </w:rPr>
        <w:t>Martin, Pelagatti, Vallet</w:t>
      </w:r>
      <w:r w:rsidRPr="00826FE5">
        <w:rPr>
          <w:sz w:val="20"/>
          <w:szCs w:val="20"/>
        </w:rPr>
        <w:t xml:space="preserve"> 1980, p. 399.</w:t>
      </w:r>
    </w:p>
    <w:p w:rsidR="008C2CC9" w:rsidRPr="00826FE5" w:rsidRDefault="008C2CC9" w:rsidP="008C2CC9">
      <w:pPr>
        <w:jc w:val="both"/>
        <w:rPr>
          <w:sz w:val="20"/>
          <w:szCs w:val="20"/>
        </w:rPr>
      </w:pPr>
    </w:p>
    <w:p w:rsidR="005B19B1" w:rsidRDefault="002A0ECE" w:rsidP="008C2CC9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5.</w:t>
      </w:r>
      <w:r w:rsidRPr="00826FE5">
        <w:rPr>
          <w:sz w:val="22"/>
          <w:szCs w:val="22"/>
        </w:rPr>
        <w:t xml:space="preserve"> </w:t>
      </w:r>
      <w:r w:rsidR="00A32B37" w:rsidRPr="00826FE5">
        <w:rPr>
          <w:sz w:val="22"/>
          <w:szCs w:val="22"/>
        </w:rPr>
        <w:t xml:space="preserve">Se nella medesima nota si ripete più di una volta </w:t>
      </w:r>
      <w:r w:rsidR="00A32B37" w:rsidRPr="00826FE5">
        <w:rPr>
          <w:sz w:val="22"/>
          <w:szCs w:val="22"/>
          <w:u w:val="single"/>
        </w:rPr>
        <w:t>consecutiva</w:t>
      </w:r>
      <w:r w:rsidR="00A32B37" w:rsidRPr="00826FE5">
        <w:rPr>
          <w:sz w:val="22"/>
          <w:szCs w:val="22"/>
        </w:rPr>
        <w:t xml:space="preserve"> lo stesso autore o lo stesso gruppo di autori, invece del sistema </w:t>
      </w:r>
      <w:r w:rsidR="00A32B37" w:rsidRPr="00826FE5">
        <w:rPr>
          <w:smallCaps/>
          <w:sz w:val="22"/>
          <w:szCs w:val="22"/>
        </w:rPr>
        <w:t>Cognome</w:t>
      </w:r>
      <w:r w:rsidR="00A32B37" w:rsidRPr="00826FE5">
        <w:rPr>
          <w:sz w:val="22"/>
          <w:szCs w:val="22"/>
        </w:rPr>
        <w:t xml:space="preserve"> Anno si usano </w:t>
      </w:r>
      <w:r w:rsidR="00A32B37" w:rsidRPr="00826FE5">
        <w:rPr>
          <w:b/>
          <w:smallCaps/>
          <w:sz w:val="22"/>
          <w:szCs w:val="22"/>
        </w:rPr>
        <w:t>Ead</w:t>
      </w:r>
      <w:r w:rsidR="00A32B37" w:rsidRPr="00826FE5">
        <w:rPr>
          <w:b/>
          <w:sz w:val="22"/>
          <w:szCs w:val="22"/>
        </w:rPr>
        <w:t>.</w:t>
      </w:r>
      <w:r w:rsidR="00A32B37" w:rsidRPr="00826FE5">
        <w:rPr>
          <w:sz w:val="22"/>
          <w:szCs w:val="22"/>
        </w:rPr>
        <w:t xml:space="preserve"> (=Eadem)</w:t>
      </w:r>
      <w:r w:rsidR="000C7991" w:rsidRPr="00826FE5">
        <w:rPr>
          <w:sz w:val="22"/>
          <w:szCs w:val="22"/>
        </w:rPr>
        <w:t xml:space="preserve"> </w:t>
      </w:r>
      <w:r w:rsidR="000C7991" w:rsidRPr="00826FE5">
        <w:rPr>
          <w:b/>
          <w:sz w:val="22"/>
          <w:szCs w:val="22"/>
        </w:rPr>
        <w:t>Anno</w:t>
      </w:r>
      <w:r w:rsidR="00A32B37" w:rsidRPr="00826FE5">
        <w:rPr>
          <w:sz w:val="22"/>
          <w:szCs w:val="22"/>
        </w:rPr>
        <w:t xml:space="preserve">, se donna; </w:t>
      </w:r>
      <w:r w:rsidR="00A32B37" w:rsidRPr="00826FE5">
        <w:rPr>
          <w:b/>
          <w:smallCaps/>
          <w:sz w:val="22"/>
          <w:szCs w:val="22"/>
        </w:rPr>
        <w:t>Id</w:t>
      </w:r>
      <w:r w:rsidR="00A32B37" w:rsidRPr="00826FE5">
        <w:rPr>
          <w:b/>
          <w:sz w:val="22"/>
          <w:szCs w:val="22"/>
        </w:rPr>
        <w:t>.</w:t>
      </w:r>
      <w:r w:rsidR="00A32B37" w:rsidRPr="00826FE5">
        <w:rPr>
          <w:sz w:val="22"/>
          <w:szCs w:val="22"/>
        </w:rPr>
        <w:t xml:space="preserve"> (=Idem)</w:t>
      </w:r>
      <w:r w:rsidR="000C7991" w:rsidRPr="00826FE5">
        <w:rPr>
          <w:sz w:val="22"/>
          <w:szCs w:val="22"/>
        </w:rPr>
        <w:t xml:space="preserve"> </w:t>
      </w:r>
      <w:r w:rsidR="000C7991" w:rsidRPr="00826FE5">
        <w:rPr>
          <w:b/>
          <w:sz w:val="22"/>
          <w:szCs w:val="22"/>
        </w:rPr>
        <w:t>Anno</w:t>
      </w:r>
      <w:r w:rsidR="00A32B37" w:rsidRPr="00826FE5">
        <w:rPr>
          <w:sz w:val="22"/>
          <w:szCs w:val="22"/>
        </w:rPr>
        <w:t xml:space="preserve">, se uomo; </w:t>
      </w:r>
      <w:r w:rsidR="00A32B37" w:rsidRPr="00826FE5">
        <w:rPr>
          <w:b/>
          <w:smallCaps/>
          <w:sz w:val="22"/>
          <w:szCs w:val="22"/>
        </w:rPr>
        <w:t>Eaed</w:t>
      </w:r>
      <w:r w:rsidR="00A32B37" w:rsidRPr="00826FE5">
        <w:rPr>
          <w:b/>
          <w:sz w:val="22"/>
          <w:szCs w:val="22"/>
        </w:rPr>
        <w:t>.</w:t>
      </w:r>
      <w:r w:rsidR="00A32B37" w:rsidRPr="00826FE5">
        <w:rPr>
          <w:sz w:val="22"/>
          <w:szCs w:val="22"/>
        </w:rPr>
        <w:t xml:space="preserve"> (=Eaedem)</w:t>
      </w:r>
      <w:r w:rsidR="000C7991" w:rsidRPr="00826FE5">
        <w:rPr>
          <w:sz w:val="22"/>
          <w:szCs w:val="22"/>
        </w:rPr>
        <w:t xml:space="preserve"> </w:t>
      </w:r>
      <w:r w:rsidR="000C7991" w:rsidRPr="00826FE5">
        <w:rPr>
          <w:b/>
          <w:sz w:val="22"/>
          <w:szCs w:val="22"/>
        </w:rPr>
        <w:t>Anno</w:t>
      </w:r>
      <w:r w:rsidR="00A32B37" w:rsidRPr="00826FE5">
        <w:rPr>
          <w:sz w:val="22"/>
          <w:szCs w:val="22"/>
        </w:rPr>
        <w:t xml:space="preserve">, se più donne; </w:t>
      </w:r>
      <w:r w:rsidR="00A32B37" w:rsidRPr="00826FE5">
        <w:rPr>
          <w:b/>
          <w:smallCaps/>
          <w:sz w:val="22"/>
          <w:szCs w:val="22"/>
        </w:rPr>
        <w:t>Iid</w:t>
      </w:r>
      <w:r w:rsidR="00A32B37" w:rsidRPr="00826FE5">
        <w:rPr>
          <w:b/>
          <w:sz w:val="22"/>
          <w:szCs w:val="22"/>
        </w:rPr>
        <w:t>.</w:t>
      </w:r>
      <w:r w:rsidR="00A32B37" w:rsidRPr="00826FE5">
        <w:rPr>
          <w:sz w:val="22"/>
          <w:szCs w:val="22"/>
        </w:rPr>
        <w:t xml:space="preserve"> (=Iidem)</w:t>
      </w:r>
      <w:r w:rsidR="000C7991" w:rsidRPr="00826FE5">
        <w:rPr>
          <w:sz w:val="22"/>
          <w:szCs w:val="22"/>
        </w:rPr>
        <w:t xml:space="preserve"> </w:t>
      </w:r>
      <w:r w:rsidR="000C7991" w:rsidRPr="00826FE5">
        <w:rPr>
          <w:b/>
          <w:sz w:val="22"/>
          <w:szCs w:val="22"/>
        </w:rPr>
        <w:t>Anno</w:t>
      </w:r>
      <w:r w:rsidR="00A32B37" w:rsidRPr="00826FE5">
        <w:rPr>
          <w:sz w:val="22"/>
          <w:szCs w:val="22"/>
        </w:rPr>
        <w:t>, se più uomini o più autori di sesso diverso.</w:t>
      </w:r>
    </w:p>
    <w:p w:rsidR="000C7991" w:rsidRPr="005B19B1" w:rsidRDefault="007D755F" w:rsidP="008C2CC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Es.:</w:t>
      </w:r>
    </w:p>
    <w:p w:rsidR="000C7991" w:rsidRPr="00826FE5" w:rsidRDefault="000C7991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5</w:t>
      </w:r>
      <w:r w:rsidRPr="00826FE5">
        <w:rPr>
          <w:sz w:val="20"/>
          <w:szCs w:val="20"/>
        </w:rPr>
        <w:t xml:space="preserve"> Sul porto di Locri Epizefirii: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1998. Sul rapporto fra il culto di Afrodite e l’</w:t>
      </w:r>
      <w:r w:rsidRPr="00826FE5">
        <w:rPr>
          <w:i/>
          <w:sz w:val="20"/>
          <w:szCs w:val="20"/>
        </w:rPr>
        <w:t>Adonion</w:t>
      </w:r>
      <w:r w:rsidRPr="00826FE5">
        <w:rPr>
          <w:sz w:val="20"/>
          <w:szCs w:val="20"/>
        </w:rPr>
        <w:t xml:space="preserve"> di Centocamere: </w:t>
      </w:r>
      <w:r w:rsidRPr="00826FE5">
        <w:rPr>
          <w:smallCaps/>
          <w:sz w:val="20"/>
          <w:szCs w:val="20"/>
        </w:rPr>
        <w:t>Ead</w:t>
      </w:r>
      <w:r w:rsidR="0013082C" w:rsidRPr="00826FE5">
        <w:rPr>
          <w:sz w:val="20"/>
          <w:szCs w:val="20"/>
        </w:rPr>
        <w:t>. 1984, p. 2</w:t>
      </w:r>
      <w:r w:rsidRPr="00826FE5">
        <w:rPr>
          <w:sz w:val="20"/>
          <w:szCs w:val="20"/>
        </w:rPr>
        <w:t>5.</w:t>
      </w:r>
    </w:p>
    <w:p w:rsidR="000C7991" w:rsidRPr="00826FE5" w:rsidRDefault="000C7991" w:rsidP="008C2CC9">
      <w:pPr>
        <w:jc w:val="both"/>
        <w:rPr>
          <w:sz w:val="20"/>
          <w:szCs w:val="20"/>
        </w:rPr>
      </w:pPr>
    </w:p>
    <w:p w:rsidR="005B19B1" w:rsidRDefault="0043788E" w:rsidP="008C2CC9">
      <w:pPr>
        <w:jc w:val="both"/>
        <w:rPr>
          <w:sz w:val="22"/>
          <w:szCs w:val="22"/>
        </w:rPr>
      </w:pPr>
      <w:r w:rsidRPr="00826FE5">
        <w:rPr>
          <w:sz w:val="22"/>
          <w:szCs w:val="22"/>
          <w:u w:val="single"/>
        </w:rPr>
        <w:t>N.B. Se fra due citazioni dello stesso Autore si inserisce quella di un autore diverso, non si possono usare</w:t>
      </w:r>
      <w:r w:rsidRPr="00826FE5">
        <w:rPr>
          <w:i/>
          <w:sz w:val="22"/>
          <w:szCs w:val="22"/>
          <w:u w:val="single"/>
        </w:rPr>
        <w:t xml:space="preserve"> </w:t>
      </w:r>
      <w:r w:rsidRPr="00826FE5">
        <w:rPr>
          <w:smallCaps/>
          <w:sz w:val="22"/>
          <w:szCs w:val="22"/>
          <w:u w:val="single"/>
        </w:rPr>
        <w:t>Ead</w:t>
      </w:r>
      <w:r w:rsidRPr="00826FE5">
        <w:rPr>
          <w:sz w:val="22"/>
          <w:szCs w:val="22"/>
          <w:u w:val="single"/>
        </w:rPr>
        <w:t xml:space="preserve">., </w:t>
      </w:r>
      <w:r w:rsidRPr="00826FE5">
        <w:rPr>
          <w:smallCaps/>
          <w:sz w:val="22"/>
          <w:szCs w:val="22"/>
          <w:u w:val="single"/>
        </w:rPr>
        <w:t>Id</w:t>
      </w:r>
      <w:r w:rsidRPr="00826FE5">
        <w:rPr>
          <w:sz w:val="22"/>
          <w:szCs w:val="22"/>
          <w:u w:val="single"/>
        </w:rPr>
        <w:t>., ecc.</w:t>
      </w:r>
    </w:p>
    <w:p w:rsidR="0043788E" w:rsidRPr="005B19B1" w:rsidRDefault="0043788E" w:rsidP="008C2CC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Es.</w:t>
      </w:r>
    </w:p>
    <w:p w:rsidR="0043788E" w:rsidRPr="00826FE5" w:rsidRDefault="0043788E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5</w:t>
      </w:r>
      <w:r w:rsidRPr="00826FE5">
        <w:rPr>
          <w:sz w:val="20"/>
          <w:szCs w:val="20"/>
        </w:rPr>
        <w:t xml:space="preserve"> Sul porto di Locri Epizefirii: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1998; sulle mura di cinta si veda anche </w:t>
      </w:r>
      <w:r w:rsidRPr="00826FE5">
        <w:rPr>
          <w:smallCaps/>
          <w:sz w:val="20"/>
          <w:szCs w:val="20"/>
        </w:rPr>
        <w:t>Costamagna</w:t>
      </w:r>
      <w:r w:rsidRPr="00826FE5">
        <w:rPr>
          <w:sz w:val="20"/>
          <w:szCs w:val="20"/>
        </w:rPr>
        <w:t xml:space="preserve">, </w:t>
      </w:r>
      <w:r w:rsidRPr="00826FE5">
        <w:rPr>
          <w:smallCaps/>
          <w:sz w:val="20"/>
          <w:szCs w:val="20"/>
        </w:rPr>
        <w:t>Sabbione</w:t>
      </w:r>
      <w:r w:rsidRPr="00826FE5">
        <w:rPr>
          <w:sz w:val="20"/>
          <w:szCs w:val="20"/>
        </w:rPr>
        <w:t xml:space="preserve"> 1990, p. 202-209. Sul rapporto fra il culto di Afrodite e l’</w:t>
      </w:r>
      <w:r w:rsidRPr="00826FE5">
        <w:rPr>
          <w:i/>
          <w:sz w:val="20"/>
          <w:szCs w:val="20"/>
        </w:rPr>
        <w:t>Adonion</w:t>
      </w:r>
      <w:r w:rsidRPr="00826FE5">
        <w:rPr>
          <w:sz w:val="20"/>
          <w:szCs w:val="20"/>
        </w:rPr>
        <w:t xml:space="preserve"> di Centocamere: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1984, p. 25.</w:t>
      </w:r>
    </w:p>
    <w:p w:rsidR="0043788E" w:rsidRPr="00826FE5" w:rsidRDefault="0043788E" w:rsidP="008C2CC9">
      <w:pPr>
        <w:jc w:val="both"/>
        <w:rPr>
          <w:sz w:val="20"/>
          <w:szCs w:val="20"/>
        </w:rPr>
      </w:pPr>
    </w:p>
    <w:p w:rsidR="005B19B1" w:rsidRDefault="001559A5" w:rsidP="001559A5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6.</w:t>
      </w:r>
      <w:r w:rsidRPr="00826FE5">
        <w:rPr>
          <w:sz w:val="22"/>
          <w:szCs w:val="22"/>
        </w:rPr>
        <w:t xml:space="preserve"> Se nella medesima nota si ripete più di una volta consecutiva lo stesso testo (cioè Autore Anno), si utilizzano </w:t>
      </w:r>
      <w:r w:rsidRPr="00826FE5">
        <w:rPr>
          <w:b/>
          <w:i/>
          <w:sz w:val="22"/>
          <w:szCs w:val="22"/>
        </w:rPr>
        <w:t>ibid.</w:t>
      </w:r>
      <w:r w:rsidRPr="00826FE5">
        <w:rPr>
          <w:sz w:val="22"/>
          <w:szCs w:val="22"/>
        </w:rPr>
        <w:t xml:space="preserve"> (= </w:t>
      </w:r>
      <w:r w:rsidRPr="00826FE5">
        <w:rPr>
          <w:i/>
          <w:sz w:val="22"/>
          <w:szCs w:val="22"/>
        </w:rPr>
        <w:t>ibidem</w:t>
      </w:r>
      <w:r w:rsidRPr="00826FE5">
        <w:rPr>
          <w:sz w:val="22"/>
          <w:szCs w:val="22"/>
        </w:rPr>
        <w:t xml:space="preserve">) se anche la o le pagine sono le medesime oppure </w:t>
      </w:r>
      <w:r w:rsidRPr="00826FE5">
        <w:rPr>
          <w:b/>
          <w:sz w:val="22"/>
          <w:szCs w:val="22"/>
        </w:rPr>
        <w:t>ivi, p./pp.</w:t>
      </w:r>
      <w:r w:rsidRPr="00826FE5">
        <w:rPr>
          <w:sz w:val="22"/>
          <w:szCs w:val="22"/>
        </w:rPr>
        <w:t>, se la o le pagine sono diverse.</w:t>
      </w:r>
    </w:p>
    <w:p w:rsidR="001559A5" w:rsidRPr="005B19B1" w:rsidRDefault="007D755F" w:rsidP="001559A5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Es.:</w:t>
      </w:r>
    </w:p>
    <w:p w:rsidR="001559A5" w:rsidRPr="00826FE5" w:rsidRDefault="001559A5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5</w:t>
      </w:r>
      <w:r w:rsidRPr="00826FE5">
        <w:rPr>
          <w:sz w:val="20"/>
          <w:szCs w:val="20"/>
        </w:rPr>
        <w:t xml:space="preserve"> Sul porto di Locri Epizefirii: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1998</w:t>
      </w:r>
      <w:r w:rsidR="004451EB" w:rsidRPr="00826FE5">
        <w:rPr>
          <w:sz w:val="20"/>
          <w:szCs w:val="20"/>
        </w:rPr>
        <w:t>, pp. 28-37</w:t>
      </w:r>
      <w:r w:rsidRPr="00826FE5">
        <w:rPr>
          <w:sz w:val="20"/>
          <w:szCs w:val="20"/>
        </w:rPr>
        <w:t xml:space="preserve">. Il muro che delimita a sud il porto funge da muro di </w:t>
      </w:r>
      <w:r w:rsidRPr="00826FE5">
        <w:rPr>
          <w:i/>
          <w:sz w:val="20"/>
          <w:szCs w:val="20"/>
        </w:rPr>
        <w:t>temenos</w:t>
      </w:r>
      <w:r w:rsidRPr="00826FE5">
        <w:rPr>
          <w:sz w:val="20"/>
          <w:szCs w:val="20"/>
        </w:rPr>
        <w:t xml:space="preserve"> del santuario di Afrodite: ivi, p. 35.</w:t>
      </w:r>
      <w:r w:rsidR="004451EB" w:rsidRPr="00826FE5">
        <w:rPr>
          <w:sz w:val="20"/>
          <w:szCs w:val="20"/>
        </w:rPr>
        <w:t xml:space="preserve"> Il limite nord del porto è invece il muro fiancheggiato dalla strada che conduce al santuario di Marasà: </w:t>
      </w:r>
      <w:r w:rsidR="004451EB" w:rsidRPr="00826FE5">
        <w:rPr>
          <w:i/>
          <w:sz w:val="20"/>
          <w:szCs w:val="20"/>
        </w:rPr>
        <w:t>ibid.</w:t>
      </w:r>
      <w:r w:rsidR="004451EB" w:rsidRPr="00826FE5">
        <w:rPr>
          <w:sz w:val="20"/>
          <w:szCs w:val="20"/>
        </w:rPr>
        <w:t xml:space="preserve"> (= </w:t>
      </w:r>
      <w:r w:rsidR="004451EB" w:rsidRPr="00826FE5">
        <w:rPr>
          <w:smallCaps/>
          <w:sz w:val="20"/>
          <w:szCs w:val="20"/>
        </w:rPr>
        <w:t>Barra</w:t>
      </w:r>
      <w:r w:rsidR="004451EB" w:rsidRPr="00826FE5">
        <w:rPr>
          <w:sz w:val="20"/>
          <w:szCs w:val="20"/>
        </w:rPr>
        <w:t xml:space="preserve"> </w:t>
      </w:r>
      <w:r w:rsidR="004451EB" w:rsidRPr="00826FE5">
        <w:rPr>
          <w:smallCaps/>
          <w:sz w:val="20"/>
          <w:szCs w:val="20"/>
        </w:rPr>
        <w:t>Bagnasco</w:t>
      </w:r>
      <w:r w:rsidR="004451EB" w:rsidRPr="00826FE5">
        <w:rPr>
          <w:sz w:val="20"/>
          <w:szCs w:val="20"/>
        </w:rPr>
        <w:t xml:space="preserve"> 1998, p. 35)</w:t>
      </w:r>
    </w:p>
    <w:p w:rsidR="001559A5" w:rsidRPr="00826FE5" w:rsidRDefault="001559A5" w:rsidP="000C7991">
      <w:pPr>
        <w:ind w:firstLine="708"/>
        <w:jc w:val="both"/>
        <w:rPr>
          <w:sz w:val="20"/>
          <w:szCs w:val="20"/>
        </w:rPr>
      </w:pPr>
    </w:p>
    <w:p w:rsidR="005B19B1" w:rsidRDefault="00F11399" w:rsidP="007D755F">
      <w:pPr>
        <w:jc w:val="both"/>
        <w:rPr>
          <w:sz w:val="22"/>
          <w:szCs w:val="22"/>
        </w:rPr>
      </w:pPr>
      <w:r w:rsidRPr="00826FE5">
        <w:rPr>
          <w:sz w:val="22"/>
          <w:szCs w:val="22"/>
          <w:u w:val="single"/>
        </w:rPr>
        <w:t xml:space="preserve">N.B. Se fra due citazioni dello stesso testo (Autore Anno) si inserisce quella di un autore diverso, non si possono usare </w:t>
      </w:r>
      <w:r w:rsidRPr="00826FE5">
        <w:rPr>
          <w:i/>
          <w:sz w:val="22"/>
          <w:szCs w:val="22"/>
          <w:u w:val="single"/>
        </w:rPr>
        <w:t>ibid.</w:t>
      </w:r>
      <w:r w:rsidRPr="00826FE5">
        <w:rPr>
          <w:sz w:val="22"/>
          <w:szCs w:val="22"/>
          <w:u w:val="single"/>
        </w:rPr>
        <w:t xml:space="preserve"> o ivi.</w:t>
      </w:r>
    </w:p>
    <w:p w:rsidR="00F11399" w:rsidRPr="005B19B1" w:rsidRDefault="00F11399" w:rsidP="007D755F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Es.</w:t>
      </w:r>
    </w:p>
    <w:p w:rsidR="00F11399" w:rsidRPr="00826FE5" w:rsidRDefault="00F11399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5</w:t>
      </w:r>
      <w:r w:rsidRPr="00826FE5">
        <w:rPr>
          <w:sz w:val="20"/>
          <w:szCs w:val="20"/>
        </w:rPr>
        <w:t xml:space="preserve"> Sul porto di Locri Epizefirii: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1998, pp. 28-37; sulle mura di cinta si veda anche </w:t>
      </w:r>
      <w:r w:rsidRPr="00826FE5">
        <w:rPr>
          <w:smallCaps/>
          <w:sz w:val="20"/>
          <w:szCs w:val="20"/>
        </w:rPr>
        <w:t>Costamagna</w:t>
      </w:r>
      <w:r w:rsidRPr="00826FE5">
        <w:rPr>
          <w:sz w:val="20"/>
          <w:szCs w:val="20"/>
        </w:rPr>
        <w:t xml:space="preserve">, </w:t>
      </w:r>
      <w:r w:rsidRPr="00826FE5">
        <w:rPr>
          <w:smallCaps/>
          <w:sz w:val="20"/>
          <w:szCs w:val="20"/>
        </w:rPr>
        <w:t>Sabbione</w:t>
      </w:r>
      <w:r w:rsidRPr="00826FE5">
        <w:rPr>
          <w:sz w:val="20"/>
          <w:szCs w:val="20"/>
        </w:rPr>
        <w:t xml:space="preserve"> 1990, p. 202-209. Il muro che delimita a sud il porto funge da muro di </w:t>
      </w:r>
      <w:r w:rsidRPr="00826FE5">
        <w:rPr>
          <w:i/>
          <w:sz w:val="20"/>
          <w:szCs w:val="20"/>
        </w:rPr>
        <w:t>temenos</w:t>
      </w:r>
      <w:r w:rsidRPr="00826FE5">
        <w:rPr>
          <w:sz w:val="20"/>
          <w:szCs w:val="20"/>
        </w:rPr>
        <w:t xml:space="preserve"> del santuario di Afrodite: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1998, p. 35. Il limite nord del porto è invece il muro fiancheggiato dalla strada che conduce al santuario di Marasà: </w:t>
      </w:r>
      <w:r w:rsidRPr="00826FE5">
        <w:rPr>
          <w:i/>
          <w:sz w:val="20"/>
          <w:szCs w:val="20"/>
        </w:rPr>
        <w:t>ibid.</w:t>
      </w:r>
    </w:p>
    <w:p w:rsidR="00F11399" w:rsidRPr="00826FE5" w:rsidRDefault="00F11399" w:rsidP="007D755F">
      <w:pPr>
        <w:jc w:val="both"/>
        <w:rPr>
          <w:sz w:val="20"/>
          <w:szCs w:val="20"/>
        </w:rPr>
      </w:pPr>
    </w:p>
    <w:p w:rsidR="00A32B37" w:rsidRPr="00826FE5" w:rsidRDefault="005B19B1" w:rsidP="007D75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559A5" w:rsidRPr="00826FE5">
        <w:rPr>
          <w:b/>
          <w:sz w:val="22"/>
          <w:szCs w:val="22"/>
        </w:rPr>
        <w:lastRenderedPageBreak/>
        <w:t>7</w:t>
      </w:r>
      <w:r w:rsidR="002A0ECE" w:rsidRPr="00826FE5">
        <w:rPr>
          <w:b/>
          <w:sz w:val="22"/>
          <w:szCs w:val="22"/>
        </w:rPr>
        <w:t>.</w:t>
      </w:r>
      <w:r w:rsidR="002A0ECE" w:rsidRPr="00826FE5">
        <w:rPr>
          <w:sz w:val="22"/>
          <w:szCs w:val="22"/>
        </w:rPr>
        <w:t xml:space="preserve"> </w:t>
      </w:r>
      <w:r w:rsidR="004451EB" w:rsidRPr="00826FE5">
        <w:rPr>
          <w:sz w:val="22"/>
          <w:szCs w:val="22"/>
        </w:rPr>
        <w:t>S</w:t>
      </w:r>
      <w:r w:rsidR="000C7991" w:rsidRPr="00826FE5">
        <w:rPr>
          <w:sz w:val="22"/>
          <w:szCs w:val="22"/>
        </w:rPr>
        <w:t xml:space="preserve">e in una nota si cita lo stesso autore citato nella nota precedente, si deve </w:t>
      </w:r>
      <w:r w:rsidR="000C7991" w:rsidRPr="00826FE5">
        <w:rPr>
          <w:sz w:val="22"/>
          <w:szCs w:val="22"/>
          <w:u w:val="single"/>
        </w:rPr>
        <w:t>ripetere</w:t>
      </w:r>
      <w:r w:rsidR="000C7991" w:rsidRPr="00826FE5">
        <w:rPr>
          <w:sz w:val="22"/>
          <w:szCs w:val="22"/>
        </w:rPr>
        <w:t xml:space="preserve"> </w:t>
      </w:r>
      <w:r w:rsidR="000C7991" w:rsidRPr="00826FE5">
        <w:rPr>
          <w:smallCaps/>
          <w:sz w:val="22"/>
          <w:szCs w:val="22"/>
        </w:rPr>
        <w:t>Cognome</w:t>
      </w:r>
      <w:r w:rsidR="000C7991" w:rsidRPr="00826FE5">
        <w:rPr>
          <w:sz w:val="22"/>
          <w:szCs w:val="22"/>
        </w:rPr>
        <w:t xml:space="preserve"> Anno, p./pp.</w:t>
      </w:r>
      <w:r w:rsidR="001559A5" w:rsidRPr="00826FE5">
        <w:rPr>
          <w:sz w:val="22"/>
          <w:szCs w:val="22"/>
        </w:rPr>
        <w:t>, anche se le pagine sono le stesse.</w:t>
      </w:r>
    </w:p>
    <w:p w:rsidR="004451EB" w:rsidRPr="00826FE5" w:rsidRDefault="005B19B1" w:rsidP="004451EB">
      <w:pPr>
        <w:jc w:val="both"/>
        <w:rPr>
          <w:sz w:val="20"/>
          <w:szCs w:val="20"/>
        </w:rPr>
      </w:pPr>
      <w:r>
        <w:rPr>
          <w:sz w:val="20"/>
          <w:szCs w:val="20"/>
        </w:rPr>
        <w:t>Ess.:</w:t>
      </w:r>
    </w:p>
    <w:p w:rsidR="004451EB" w:rsidRPr="00826FE5" w:rsidRDefault="004451EB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5</w:t>
      </w:r>
      <w:r w:rsidRPr="00826FE5">
        <w:rPr>
          <w:sz w:val="20"/>
          <w:szCs w:val="20"/>
        </w:rPr>
        <w:t xml:space="preserve"> Sul porto di Locri Epizefirii: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1998, pp. 28-37. </w:t>
      </w:r>
    </w:p>
    <w:p w:rsidR="004451EB" w:rsidRPr="00826FE5" w:rsidRDefault="004451EB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6</w:t>
      </w:r>
      <w:r w:rsidRPr="00826FE5">
        <w:rPr>
          <w:sz w:val="20"/>
          <w:szCs w:val="20"/>
        </w:rPr>
        <w:t xml:space="preserve">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1998, pp. 28-37.</w:t>
      </w:r>
    </w:p>
    <w:p w:rsidR="001559A5" w:rsidRPr="00826FE5" w:rsidRDefault="001559A5" w:rsidP="000C7991">
      <w:pPr>
        <w:ind w:firstLine="708"/>
        <w:jc w:val="both"/>
        <w:rPr>
          <w:sz w:val="22"/>
          <w:szCs w:val="22"/>
        </w:rPr>
      </w:pPr>
    </w:p>
    <w:p w:rsidR="001559A5" w:rsidRPr="00826FE5" w:rsidRDefault="007D755F" w:rsidP="007D755F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8</w:t>
      </w:r>
      <w:r w:rsidR="001559A5" w:rsidRPr="00826FE5">
        <w:rPr>
          <w:b/>
          <w:sz w:val="22"/>
          <w:szCs w:val="22"/>
        </w:rPr>
        <w:t>.</w:t>
      </w:r>
      <w:r w:rsidR="001559A5" w:rsidRPr="00826FE5">
        <w:rPr>
          <w:sz w:val="22"/>
          <w:szCs w:val="22"/>
        </w:rPr>
        <w:t xml:space="preserve"> </w:t>
      </w:r>
      <w:r w:rsidR="0005656B" w:rsidRPr="00826FE5">
        <w:rPr>
          <w:sz w:val="22"/>
          <w:szCs w:val="22"/>
        </w:rPr>
        <w:t>Quando si cita un luogo/oggetto presente nello stesso volume, si usa:</w:t>
      </w:r>
    </w:p>
    <w:p w:rsidR="007D755F" w:rsidRPr="00826FE5" w:rsidRDefault="007D0DBF" w:rsidP="007D755F">
      <w:pPr>
        <w:jc w:val="both"/>
        <w:rPr>
          <w:sz w:val="22"/>
          <w:szCs w:val="22"/>
        </w:rPr>
      </w:pPr>
      <w:r w:rsidRPr="00826FE5">
        <w:rPr>
          <w:i/>
          <w:sz w:val="22"/>
          <w:szCs w:val="22"/>
        </w:rPr>
        <w:t>i</w:t>
      </w:r>
      <w:r w:rsidR="0005656B" w:rsidRPr="00826FE5">
        <w:rPr>
          <w:i/>
          <w:sz w:val="22"/>
          <w:szCs w:val="22"/>
        </w:rPr>
        <w:t>nfra</w:t>
      </w:r>
      <w:r w:rsidR="0005656B" w:rsidRPr="00826FE5">
        <w:rPr>
          <w:sz w:val="22"/>
          <w:szCs w:val="22"/>
        </w:rPr>
        <w:t>, p.</w:t>
      </w:r>
      <w:r w:rsidRPr="00826FE5">
        <w:rPr>
          <w:sz w:val="22"/>
          <w:szCs w:val="22"/>
        </w:rPr>
        <w:t>/pp.</w:t>
      </w:r>
      <w:r w:rsidR="0005656B" w:rsidRPr="00826FE5">
        <w:rPr>
          <w:sz w:val="22"/>
          <w:szCs w:val="22"/>
        </w:rPr>
        <w:t xml:space="preserve"> </w:t>
      </w:r>
      <w:r w:rsidRPr="00826FE5">
        <w:rPr>
          <w:sz w:val="22"/>
          <w:szCs w:val="22"/>
        </w:rPr>
        <w:t xml:space="preserve">; </w:t>
      </w:r>
      <w:r w:rsidRPr="00826FE5">
        <w:rPr>
          <w:i/>
          <w:sz w:val="22"/>
          <w:szCs w:val="22"/>
        </w:rPr>
        <w:t>infra</w:t>
      </w:r>
      <w:r w:rsidRPr="00826FE5">
        <w:rPr>
          <w:sz w:val="22"/>
          <w:szCs w:val="22"/>
        </w:rPr>
        <w:t xml:space="preserve">, cat. n./nn. ; </w:t>
      </w:r>
      <w:r w:rsidRPr="00826FE5">
        <w:rPr>
          <w:i/>
          <w:sz w:val="22"/>
          <w:szCs w:val="22"/>
        </w:rPr>
        <w:t>infra</w:t>
      </w:r>
      <w:r w:rsidRPr="00826FE5">
        <w:rPr>
          <w:sz w:val="22"/>
          <w:szCs w:val="22"/>
        </w:rPr>
        <w:t>, paragrafo/capitolo, se il luogo citato si trova nelle pagine che seguono;</w:t>
      </w:r>
    </w:p>
    <w:p w:rsidR="00D8361F" w:rsidRPr="005B19B1" w:rsidRDefault="007D0DBF" w:rsidP="007D0DBF">
      <w:pPr>
        <w:jc w:val="both"/>
        <w:rPr>
          <w:sz w:val="22"/>
          <w:szCs w:val="22"/>
        </w:rPr>
      </w:pPr>
      <w:r w:rsidRPr="00826FE5">
        <w:rPr>
          <w:i/>
          <w:sz w:val="22"/>
          <w:szCs w:val="22"/>
        </w:rPr>
        <w:t>supra</w:t>
      </w:r>
      <w:r w:rsidRPr="00826FE5">
        <w:rPr>
          <w:sz w:val="22"/>
          <w:szCs w:val="22"/>
        </w:rPr>
        <w:t xml:space="preserve">, p./pp. ; </w:t>
      </w:r>
      <w:r w:rsidRPr="00826FE5">
        <w:rPr>
          <w:i/>
          <w:sz w:val="22"/>
          <w:szCs w:val="22"/>
        </w:rPr>
        <w:t>supra</w:t>
      </w:r>
      <w:r w:rsidRPr="00826FE5">
        <w:rPr>
          <w:sz w:val="22"/>
          <w:szCs w:val="22"/>
        </w:rPr>
        <w:t xml:space="preserve">, cat. n./nn. ; </w:t>
      </w:r>
      <w:r w:rsidRPr="00826FE5">
        <w:rPr>
          <w:i/>
          <w:sz w:val="22"/>
          <w:szCs w:val="22"/>
        </w:rPr>
        <w:t>supra</w:t>
      </w:r>
      <w:r w:rsidRPr="00826FE5">
        <w:rPr>
          <w:sz w:val="22"/>
          <w:szCs w:val="22"/>
        </w:rPr>
        <w:t>, paragrafo/capitolo</w:t>
      </w:r>
      <w:r w:rsidR="00D8361F" w:rsidRPr="00826FE5">
        <w:rPr>
          <w:sz w:val="22"/>
          <w:szCs w:val="22"/>
        </w:rPr>
        <w:t>/parte</w:t>
      </w:r>
      <w:r w:rsidRPr="00826FE5">
        <w:rPr>
          <w:sz w:val="22"/>
          <w:szCs w:val="22"/>
        </w:rPr>
        <w:t>, se il luogo citato si trova nelle pagine che precedono:</w:t>
      </w:r>
    </w:p>
    <w:p w:rsidR="00D8361F" w:rsidRPr="00826FE5" w:rsidRDefault="00D8361F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2</w:t>
      </w:r>
      <w:r w:rsidRPr="00826FE5">
        <w:rPr>
          <w:sz w:val="20"/>
          <w:szCs w:val="20"/>
        </w:rPr>
        <w:t xml:space="preserve"> Cfr. </w:t>
      </w:r>
      <w:r w:rsidRPr="00826FE5">
        <w:rPr>
          <w:i/>
          <w:sz w:val="20"/>
          <w:szCs w:val="20"/>
        </w:rPr>
        <w:t>supra</w:t>
      </w:r>
      <w:r w:rsidRPr="00826FE5">
        <w:rPr>
          <w:sz w:val="20"/>
          <w:szCs w:val="20"/>
        </w:rPr>
        <w:t>, p. 35.</w:t>
      </w:r>
    </w:p>
    <w:p w:rsidR="00D8361F" w:rsidRPr="00826FE5" w:rsidRDefault="00D8361F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3</w:t>
      </w:r>
      <w:r w:rsidRPr="00826FE5">
        <w:rPr>
          <w:sz w:val="20"/>
          <w:szCs w:val="20"/>
        </w:rPr>
        <w:t xml:space="preserve"> Per i dettagli: </w:t>
      </w:r>
      <w:r w:rsidRPr="00826FE5">
        <w:rPr>
          <w:i/>
          <w:sz w:val="20"/>
          <w:szCs w:val="20"/>
        </w:rPr>
        <w:t>infra</w:t>
      </w:r>
      <w:r w:rsidRPr="00826FE5">
        <w:rPr>
          <w:sz w:val="20"/>
          <w:szCs w:val="20"/>
        </w:rPr>
        <w:t>, cap. I.1.</w:t>
      </w:r>
    </w:p>
    <w:p w:rsidR="0005656B" w:rsidRPr="00826FE5" w:rsidRDefault="0005656B" w:rsidP="007D755F">
      <w:pPr>
        <w:jc w:val="both"/>
        <w:rPr>
          <w:sz w:val="20"/>
          <w:szCs w:val="20"/>
        </w:rPr>
      </w:pPr>
    </w:p>
    <w:p w:rsidR="008C2CC9" w:rsidRPr="00826FE5" w:rsidRDefault="007D755F" w:rsidP="007D755F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9</w:t>
      </w:r>
      <w:r w:rsidR="002A0ECE" w:rsidRPr="00826FE5">
        <w:rPr>
          <w:b/>
          <w:sz w:val="22"/>
          <w:szCs w:val="22"/>
        </w:rPr>
        <w:t>.</w:t>
      </w:r>
      <w:r w:rsidR="002A0ECE" w:rsidRPr="00826FE5">
        <w:rPr>
          <w:sz w:val="22"/>
          <w:szCs w:val="22"/>
        </w:rPr>
        <w:t xml:space="preserve"> </w:t>
      </w:r>
      <w:r w:rsidR="00026161" w:rsidRPr="00826FE5">
        <w:rPr>
          <w:sz w:val="22"/>
          <w:szCs w:val="22"/>
        </w:rPr>
        <w:t xml:space="preserve">La citazione deve essere </w:t>
      </w:r>
      <w:r w:rsidR="00B2043E" w:rsidRPr="00826FE5">
        <w:rPr>
          <w:sz w:val="22"/>
          <w:szCs w:val="22"/>
        </w:rPr>
        <w:t>puntuale</w:t>
      </w:r>
      <w:r w:rsidR="00026161" w:rsidRPr="00826FE5">
        <w:rPr>
          <w:sz w:val="22"/>
          <w:szCs w:val="22"/>
        </w:rPr>
        <w:t>. Se si citano nel testo le medesime parole usate dall’autore citato si pone il testo fra “ ”. Se si riporta una parafrasi, collocare la citazione preferibilmente alla fine della frase ritenuta più significativa. Evitare intere pagine senza citazioni, a meno che le affermazioni contenute non siano interamente di chi scrive la tesi;</w:t>
      </w:r>
      <w:r w:rsidR="00395063" w:rsidRPr="00826FE5">
        <w:rPr>
          <w:sz w:val="22"/>
          <w:szCs w:val="22"/>
        </w:rPr>
        <w:t xml:space="preserve"> evitare anche un numero eccessivo di note per ciascuna frase;</w:t>
      </w:r>
      <w:r w:rsidR="00026161" w:rsidRPr="00826FE5">
        <w:rPr>
          <w:sz w:val="22"/>
          <w:szCs w:val="22"/>
        </w:rPr>
        <w:t xml:space="preserve"> meglio una nota alla fine di ogni paragrafo.</w:t>
      </w:r>
    </w:p>
    <w:p w:rsidR="007D755F" w:rsidRPr="00826FE5" w:rsidRDefault="007D755F" w:rsidP="008C2CC9">
      <w:pPr>
        <w:jc w:val="both"/>
        <w:rPr>
          <w:sz w:val="22"/>
          <w:szCs w:val="22"/>
        </w:rPr>
      </w:pPr>
    </w:p>
    <w:p w:rsidR="00026161" w:rsidRPr="00826FE5" w:rsidRDefault="007D755F" w:rsidP="008C2CC9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10</w:t>
      </w:r>
      <w:r w:rsidR="002A0ECE" w:rsidRPr="00826FE5">
        <w:rPr>
          <w:b/>
          <w:sz w:val="22"/>
          <w:szCs w:val="22"/>
        </w:rPr>
        <w:t>.</w:t>
      </w:r>
      <w:r w:rsidR="002A0ECE" w:rsidRPr="00826FE5">
        <w:rPr>
          <w:sz w:val="22"/>
          <w:szCs w:val="22"/>
        </w:rPr>
        <w:t xml:space="preserve"> </w:t>
      </w:r>
      <w:r w:rsidR="00026161" w:rsidRPr="00826FE5">
        <w:rPr>
          <w:sz w:val="22"/>
          <w:szCs w:val="22"/>
        </w:rPr>
        <w:t>Le note non servono soltanto per riportare le citazioni, ma anche per alleggerire il testo e inserire discussioni, ipotesi contrastanti di altri autori, proprie idee</w:t>
      </w:r>
      <w:r w:rsidR="008A19CE" w:rsidRPr="00826FE5">
        <w:rPr>
          <w:sz w:val="22"/>
          <w:szCs w:val="22"/>
        </w:rPr>
        <w:t>, ecc</w:t>
      </w:r>
      <w:r w:rsidR="00026161" w:rsidRPr="00826FE5">
        <w:rPr>
          <w:sz w:val="22"/>
          <w:szCs w:val="22"/>
        </w:rPr>
        <w:t>.</w:t>
      </w:r>
    </w:p>
    <w:p w:rsidR="007D755F" w:rsidRPr="00826FE5" w:rsidRDefault="007D755F" w:rsidP="008C2CC9">
      <w:pPr>
        <w:jc w:val="both"/>
        <w:rPr>
          <w:sz w:val="22"/>
          <w:szCs w:val="22"/>
        </w:rPr>
      </w:pPr>
    </w:p>
    <w:p w:rsidR="00026161" w:rsidRPr="00826FE5" w:rsidRDefault="007D755F" w:rsidP="008C2CC9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11</w:t>
      </w:r>
      <w:r w:rsidR="002A0ECE" w:rsidRPr="00826FE5">
        <w:rPr>
          <w:b/>
          <w:sz w:val="22"/>
          <w:szCs w:val="22"/>
        </w:rPr>
        <w:t>.</w:t>
      </w:r>
      <w:r w:rsidR="002A0ECE" w:rsidRPr="00826FE5">
        <w:rPr>
          <w:sz w:val="22"/>
          <w:szCs w:val="22"/>
        </w:rPr>
        <w:t xml:space="preserve"> </w:t>
      </w:r>
      <w:r w:rsidR="00026161" w:rsidRPr="00826FE5">
        <w:rPr>
          <w:sz w:val="22"/>
          <w:szCs w:val="22"/>
        </w:rPr>
        <w:t>Nel testo il numero della nota deve essere inserito in esponente (apice)</w:t>
      </w:r>
      <w:r w:rsidR="00183557" w:rsidRPr="00826FE5">
        <w:rPr>
          <w:sz w:val="22"/>
          <w:szCs w:val="22"/>
        </w:rPr>
        <w:t xml:space="preserve"> e</w:t>
      </w:r>
      <w:r w:rsidR="00026161" w:rsidRPr="00826FE5">
        <w:rPr>
          <w:sz w:val="22"/>
          <w:szCs w:val="22"/>
        </w:rPr>
        <w:t xml:space="preserve"> deve sempre precedere l’eventuale interpunzione. Il numero entro la parentesi  </w:t>
      </w:r>
      <w:r w:rsidR="00183557" w:rsidRPr="00826FE5">
        <w:rPr>
          <w:sz w:val="22"/>
          <w:szCs w:val="22"/>
        </w:rPr>
        <w:t>‘</w:t>
      </w:r>
      <w:r w:rsidR="00026161" w:rsidRPr="00826FE5">
        <w:rPr>
          <w:sz w:val="22"/>
          <w:szCs w:val="22"/>
        </w:rPr>
        <w:t>)</w:t>
      </w:r>
      <w:r w:rsidR="00183557" w:rsidRPr="00826FE5">
        <w:rPr>
          <w:sz w:val="22"/>
          <w:szCs w:val="22"/>
        </w:rPr>
        <w:t>’</w:t>
      </w:r>
      <w:r w:rsidR="00026161" w:rsidRPr="00826FE5">
        <w:rPr>
          <w:sz w:val="22"/>
          <w:szCs w:val="22"/>
        </w:rPr>
        <w:t xml:space="preserve"> è ammesso soltanto se la citazione si riferisce esclusivamente a quanto contenuto fra le parentesi.</w:t>
      </w:r>
    </w:p>
    <w:p w:rsidR="001E0703" w:rsidRPr="005B19B1" w:rsidRDefault="001E0703" w:rsidP="008C2CC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Ess.:</w:t>
      </w:r>
    </w:p>
    <w:p w:rsidR="00026161" w:rsidRPr="00826FE5" w:rsidRDefault="00026161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u w:val="single"/>
        </w:rPr>
        <w:t>testo</w:t>
      </w:r>
      <w:r w:rsidRPr="00826FE5">
        <w:rPr>
          <w:sz w:val="20"/>
          <w:szCs w:val="20"/>
          <w:vertAlign w:val="superscript"/>
        </w:rPr>
        <w:t>3</w:t>
      </w:r>
      <w:r w:rsidRPr="00826FE5">
        <w:rPr>
          <w:sz w:val="20"/>
          <w:szCs w:val="20"/>
        </w:rPr>
        <w:t xml:space="preserve">, </w:t>
      </w:r>
    </w:p>
    <w:p w:rsidR="00026161" w:rsidRPr="00826FE5" w:rsidRDefault="00026161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u w:val="single"/>
        </w:rPr>
        <w:t>testo</w:t>
      </w:r>
      <w:r w:rsidRPr="00826FE5">
        <w:rPr>
          <w:sz w:val="20"/>
          <w:szCs w:val="20"/>
          <w:vertAlign w:val="superscript"/>
        </w:rPr>
        <w:t xml:space="preserve">4 </w:t>
      </w:r>
      <w:r w:rsidRPr="00826FE5">
        <w:rPr>
          <w:sz w:val="20"/>
          <w:szCs w:val="20"/>
        </w:rPr>
        <w:t>testo</w:t>
      </w:r>
    </w:p>
    <w:p w:rsidR="00026161" w:rsidRPr="00826FE5" w:rsidRDefault="00026161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</w:rPr>
        <w:t>(</w:t>
      </w:r>
      <w:r w:rsidRPr="00826FE5">
        <w:rPr>
          <w:sz w:val="20"/>
          <w:szCs w:val="20"/>
          <w:u w:val="single"/>
        </w:rPr>
        <w:t>testo testo</w:t>
      </w:r>
      <w:r w:rsidRPr="00826FE5">
        <w:rPr>
          <w:sz w:val="20"/>
          <w:szCs w:val="20"/>
          <w:vertAlign w:val="superscript"/>
        </w:rPr>
        <w:t>5</w:t>
      </w:r>
      <w:r w:rsidRPr="00826FE5">
        <w:rPr>
          <w:sz w:val="20"/>
          <w:szCs w:val="20"/>
        </w:rPr>
        <w:t>)</w:t>
      </w:r>
    </w:p>
    <w:p w:rsidR="001E0703" w:rsidRPr="00826FE5" w:rsidRDefault="001E0703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u w:val="single"/>
        </w:rPr>
        <w:t>testo (testo)</w:t>
      </w:r>
      <w:r w:rsidRPr="00826FE5">
        <w:rPr>
          <w:sz w:val="20"/>
          <w:szCs w:val="20"/>
          <w:vertAlign w:val="superscript"/>
        </w:rPr>
        <w:t>6</w:t>
      </w:r>
      <w:r w:rsidRPr="00826FE5">
        <w:rPr>
          <w:sz w:val="20"/>
          <w:szCs w:val="20"/>
        </w:rPr>
        <w:t>.</w:t>
      </w:r>
    </w:p>
    <w:p w:rsidR="008C2CC9" w:rsidRPr="00826FE5" w:rsidRDefault="008C2CC9" w:rsidP="008C2CC9">
      <w:pPr>
        <w:jc w:val="both"/>
        <w:rPr>
          <w:sz w:val="20"/>
          <w:szCs w:val="20"/>
        </w:rPr>
      </w:pPr>
    </w:p>
    <w:p w:rsidR="002A0ECE" w:rsidRPr="005B19B1" w:rsidRDefault="002A0ECE" w:rsidP="007E299B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1</w:t>
      </w:r>
      <w:r w:rsidR="007D755F" w:rsidRPr="00826FE5">
        <w:rPr>
          <w:b/>
          <w:sz w:val="22"/>
          <w:szCs w:val="22"/>
        </w:rPr>
        <w:t>2</w:t>
      </w:r>
      <w:r w:rsidRPr="00826FE5">
        <w:rPr>
          <w:b/>
          <w:sz w:val="22"/>
          <w:szCs w:val="22"/>
        </w:rPr>
        <w:t>.</w:t>
      </w:r>
      <w:r w:rsidRPr="00826FE5">
        <w:rPr>
          <w:sz w:val="22"/>
          <w:szCs w:val="22"/>
        </w:rPr>
        <w:t xml:space="preserve"> Per risparmiare spazio si consiglia di inserire i riferimenti non diretti</w:t>
      </w:r>
      <w:r w:rsidR="001559A5" w:rsidRPr="00826FE5">
        <w:rPr>
          <w:rStyle w:val="Rimandonotaapidipagina"/>
          <w:sz w:val="22"/>
          <w:szCs w:val="22"/>
        </w:rPr>
        <w:footnoteReference w:id="1"/>
      </w:r>
      <w:r w:rsidRPr="00826FE5">
        <w:rPr>
          <w:sz w:val="22"/>
          <w:szCs w:val="22"/>
        </w:rPr>
        <w:t xml:space="preserve"> facendo uso di : (e non di cfr. o vd.).</w:t>
      </w:r>
    </w:p>
    <w:p w:rsidR="002A0ECE" w:rsidRPr="00826FE5" w:rsidRDefault="002A0ECE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5</w:t>
      </w:r>
      <w:r w:rsidRPr="00826FE5">
        <w:rPr>
          <w:sz w:val="20"/>
          <w:szCs w:val="20"/>
        </w:rPr>
        <w:t xml:space="preserve"> Per i materiali più antichi: </w:t>
      </w:r>
      <w:r w:rsidRPr="00826FE5">
        <w:rPr>
          <w:smallCaps/>
          <w:sz w:val="20"/>
          <w:szCs w:val="20"/>
        </w:rPr>
        <w:t>Sabbione</w:t>
      </w:r>
      <w:r w:rsidRPr="00826FE5">
        <w:rPr>
          <w:sz w:val="20"/>
          <w:szCs w:val="20"/>
        </w:rPr>
        <w:t xml:space="preserve"> 1984, pp. 281-288.</w:t>
      </w:r>
    </w:p>
    <w:p w:rsidR="002A0ECE" w:rsidRPr="00826FE5" w:rsidRDefault="002A0ECE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6</w:t>
      </w:r>
      <w:r w:rsidRPr="00826FE5">
        <w:rPr>
          <w:sz w:val="20"/>
          <w:szCs w:val="20"/>
        </w:rPr>
        <w:t xml:space="preserve"> Per Metaponto: </w:t>
      </w:r>
      <w:r w:rsidRPr="00826FE5">
        <w:rPr>
          <w:smallCaps/>
          <w:sz w:val="20"/>
          <w:szCs w:val="20"/>
        </w:rPr>
        <w:t>Adamesteanu</w:t>
      </w:r>
      <w:r w:rsidRPr="00826FE5">
        <w:rPr>
          <w:sz w:val="20"/>
          <w:szCs w:val="20"/>
        </w:rPr>
        <w:t xml:space="preserve"> 1974, anche per la bibliografia precedente; </w:t>
      </w:r>
      <w:r w:rsidRPr="00826FE5">
        <w:rPr>
          <w:smallCaps/>
          <w:sz w:val="20"/>
          <w:szCs w:val="20"/>
        </w:rPr>
        <w:t>Giannotta</w:t>
      </w:r>
      <w:r w:rsidRPr="00826FE5">
        <w:rPr>
          <w:sz w:val="20"/>
          <w:szCs w:val="20"/>
        </w:rPr>
        <w:t xml:space="preserve"> 1980, pp. 45-48; per Crotone: </w:t>
      </w:r>
      <w:r w:rsidRPr="00826FE5">
        <w:rPr>
          <w:smallCaps/>
          <w:sz w:val="20"/>
          <w:szCs w:val="20"/>
        </w:rPr>
        <w:t>Carter</w:t>
      </w:r>
      <w:r w:rsidRPr="00826FE5">
        <w:rPr>
          <w:sz w:val="20"/>
          <w:szCs w:val="20"/>
        </w:rPr>
        <w:t xml:space="preserve"> 1983, pp. 169-173.</w:t>
      </w:r>
    </w:p>
    <w:p w:rsidR="00BE00D1" w:rsidRPr="00826FE5" w:rsidRDefault="00BE00D1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7</w:t>
      </w:r>
      <w:r w:rsidRPr="00826FE5">
        <w:rPr>
          <w:sz w:val="20"/>
          <w:szCs w:val="20"/>
        </w:rPr>
        <w:t xml:space="preserve"> Un’ampia documentazione si trova nei </w:t>
      </w:r>
      <w:r w:rsidRPr="00826FE5">
        <w:rPr>
          <w:i/>
          <w:sz w:val="20"/>
          <w:szCs w:val="20"/>
        </w:rPr>
        <w:t>pinakes</w:t>
      </w:r>
      <w:r w:rsidRPr="00826FE5">
        <w:rPr>
          <w:sz w:val="20"/>
          <w:szCs w:val="20"/>
        </w:rPr>
        <w:t xml:space="preserve">: </w:t>
      </w:r>
      <w:r w:rsidRPr="00826FE5">
        <w:rPr>
          <w:smallCaps/>
          <w:sz w:val="20"/>
          <w:szCs w:val="20"/>
        </w:rPr>
        <w:t>Arias</w:t>
      </w:r>
      <w:r w:rsidRPr="00826FE5">
        <w:rPr>
          <w:sz w:val="20"/>
          <w:szCs w:val="20"/>
        </w:rPr>
        <w:t xml:space="preserve"> 1976, tavv. LXVI, LXVII, LXXI, LXXIV, e in altra produzione coroplastica: </w:t>
      </w:r>
      <w:r w:rsidRPr="00826FE5">
        <w:rPr>
          <w:smallCaps/>
          <w:sz w:val="20"/>
          <w:szCs w:val="20"/>
        </w:rPr>
        <w:t>Barra Bagnasco</w:t>
      </w:r>
      <w:r w:rsidRPr="00826FE5">
        <w:rPr>
          <w:sz w:val="20"/>
          <w:szCs w:val="20"/>
        </w:rPr>
        <w:t xml:space="preserve"> 1984b, figg. 11, 15, 16.</w:t>
      </w:r>
    </w:p>
    <w:p w:rsidR="002A0ECE" w:rsidRPr="00826FE5" w:rsidRDefault="002A0ECE" w:rsidP="007E299B">
      <w:pPr>
        <w:jc w:val="both"/>
        <w:rPr>
          <w:sz w:val="20"/>
          <w:szCs w:val="20"/>
        </w:rPr>
      </w:pPr>
    </w:p>
    <w:p w:rsidR="00647C75" w:rsidRPr="005B19B1" w:rsidRDefault="00647C75" w:rsidP="007E299B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1</w:t>
      </w:r>
      <w:r w:rsidR="007D755F" w:rsidRPr="00826FE5">
        <w:rPr>
          <w:b/>
          <w:sz w:val="22"/>
          <w:szCs w:val="22"/>
        </w:rPr>
        <w:t>3</w:t>
      </w:r>
      <w:r w:rsidRPr="00826FE5">
        <w:rPr>
          <w:b/>
          <w:sz w:val="22"/>
          <w:szCs w:val="22"/>
        </w:rPr>
        <w:t>.</w:t>
      </w:r>
      <w:r w:rsidRPr="00826FE5">
        <w:rPr>
          <w:sz w:val="22"/>
          <w:szCs w:val="22"/>
        </w:rPr>
        <w:t xml:space="preserve"> Se il nome dell’autore è presente già nel discorso della nota, si può far seguire ad esso la citazione fra parentesi (), riportando solo Anno, p./pp. Il cognome, in questo caso, sarà minuscolo con iniziale maiuscola.</w:t>
      </w:r>
    </w:p>
    <w:p w:rsidR="00647C75" w:rsidRPr="00826FE5" w:rsidRDefault="00B91508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9</w:t>
      </w:r>
      <w:r w:rsidR="00647C75" w:rsidRPr="00826FE5">
        <w:rPr>
          <w:sz w:val="20"/>
          <w:szCs w:val="20"/>
        </w:rPr>
        <w:t xml:space="preserve"> Sono state date anche interpretazioni complicate e fantasiose: secondo lo Jatta (1869, pp. 47 e 107) i fori... Il Ferri (1965, pp. 37-39), che ritenne le arule di grandi dimensioni delle urne cinerarie...</w:t>
      </w:r>
    </w:p>
    <w:p w:rsidR="00F44D02" w:rsidRPr="00826FE5" w:rsidRDefault="00F44D02" w:rsidP="007E299B">
      <w:pPr>
        <w:jc w:val="both"/>
        <w:rPr>
          <w:b/>
          <w:sz w:val="20"/>
          <w:szCs w:val="20"/>
        </w:rPr>
      </w:pPr>
    </w:p>
    <w:p w:rsidR="00015E36" w:rsidRPr="005B19B1" w:rsidRDefault="00015E36" w:rsidP="007E299B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1</w:t>
      </w:r>
      <w:r w:rsidR="007D755F" w:rsidRPr="00826FE5">
        <w:rPr>
          <w:b/>
          <w:sz w:val="22"/>
          <w:szCs w:val="22"/>
        </w:rPr>
        <w:t>4</w:t>
      </w:r>
      <w:r w:rsidRPr="00826FE5">
        <w:rPr>
          <w:b/>
          <w:sz w:val="22"/>
          <w:szCs w:val="22"/>
        </w:rPr>
        <w:t>.</w:t>
      </w:r>
      <w:r w:rsidRPr="00826FE5">
        <w:rPr>
          <w:sz w:val="22"/>
          <w:szCs w:val="22"/>
        </w:rPr>
        <w:t xml:space="preserve"> La citazione </w:t>
      </w:r>
      <w:r w:rsidRPr="00826FE5">
        <w:rPr>
          <w:smallCaps/>
          <w:sz w:val="22"/>
          <w:szCs w:val="22"/>
        </w:rPr>
        <w:t>Cognome</w:t>
      </w:r>
      <w:r w:rsidRPr="00826FE5">
        <w:rPr>
          <w:sz w:val="22"/>
          <w:szCs w:val="22"/>
        </w:rPr>
        <w:t xml:space="preserve"> Anno può </w:t>
      </w:r>
      <w:r w:rsidR="0005656B" w:rsidRPr="00826FE5">
        <w:rPr>
          <w:sz w:val="22"/>
          <w:szCs w:val="22"/>
        </w:rPr>
        <w:t xml:space="preserve">anche </w:t>
      </w:r>
      <w:r w:rsidRPr="00826FE5">
        <w:rPr>
          <w:sz w:val="22"/>
          <w:szCs w:val="22"/>
        </w:rPr>
        <w:t>comparire fra parentesi ():</w:t>
      </w:r>
    </w:p>
    <w:p w:rsidR="00015E36" w:rsidRPr="00826FE5" w:rsidRDefault="00B91508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>7</w:t>
      </w:r>
      <w:r w:rsidR="00015E36" w:rsidRPr="00826FE5">
        <w:rPr>
          <w:sz w:val="20"/>
          <w:szCs w:val="20"/>
        </w:rPr>
        <w:t xml:space="preserve"> Una documentazione su vari tipi di carro si ritrova nei </w:t>
      </w:r>
      <w:r w:rsidR="00015E36" w:rsidRPr="00826FE5">
        <w:rPr>
          <w:i/>
          <w:sz w:val="20"/>
          <w:szCs w:val="20"/>
        </w:rPr>
        <w:t>pinakes</w:t>
      </w:r>
      <w:r w:rsidR="00015E36" w:rsidRPr="00826FE5">
        <w:rPr>
          <w:sz w:val="20"/>
          <w:szCs w:val="20"/>
        </w:rPr>
        <w:t xml:space="preserve"> locresi (</w:t>
      </w:r>
      <w:r w:rsidR="00015E36" w:rsidRPr="00826FE5">
        <w:rPr>
          <w:smallCaps/>
          <w:sz w:val="20"/>
          <w:szCs w:val="20"/>
        </w:rPr>
        <w:t>Orlandini</w:t>
      </w:r>
      <w:r w:rsidR="00015E36" w:rsidRPr="00826FE5">
        <w:rPr>
          <w:sz w:val="20"/>
          <w:szCs w:val="20"/>
        </w:rPr>
        <w:t xml:space="preserve"> 1983, figg. 461-464), dove compare sempre la ruota a raggi, diffusa dal V secolo in poi: </w:t>
      </w:r>
      <w:r w:rsidR="00015E36" w:rsidRPr="00826FE5">
        <w:rPr>
          <w:smallCaps/>
          <w:sz w:val="20"/>
          <w:szCs w:val="20"/>
        </w:rPr>
        <w:t>Casson</w:t>
      </w:r>
      <w:r w:rsidR="00015E36" w:rsidRPr="00826FE5">
        <w:rPr>
          <w:sz w:val="20"/>
          <w:szCs w:val="20"/>
        </w:rPr>
        <w:t xml:space="preserve"> 1978, p. 49.</w:t>
      </w:r>
    </w:p>
    <w:p w:rsidR="00447014" w:rsidRPr="00826FE5" w:rsidRDefault="00447014" w:rsidP="00015E36">
      <w:pPr>
        <w:jc w:val="both"/>
        <w:rPr>
          <w:sz w:val="20"/>
          <w:szCs w:val="20"/>
        </w:rPr>
      </w:pPr>
    </w:p>
    <w:p w:rsidR="00E27D9D" w:rsidRPr="00826FE5" w:rsidRDefault="00E27D9D" w:rsidP="00015E36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>15.</w:t>
      </w:r>
      <w:r w:rsidRPr="00826FE5">
        <w:rPr>
          <w:sz w:val="22"/>
          <w:szCs w:val="22"/>
        </w:rPr>
        <w:t xml:space="preserve"> Quando l’argomento citato è trattato </w:t>
      </w:r>
      <w:r w:rsidRPr="00826FE5">
        <w:rPr>
          <w:sz w:val="22"/>
          <w:szCs w:val="22"/>
          <w:u w:val="single"/>
        </w:rPr>
        <w:t>in più luoghi</w:t>
      </w:r>
      <w:r w:rsidRPr="00826FE5">
        <w:rPr>
          <w:sz w:val="22"/>
          <w:szCs w:val="22"/>
        </w:rPr>
        <w:t xml:space="preserve"> </w:t>
      </w:r>
      <w:r w:rsidR="00212771" w:rsidRPr="00826FE5">
        <w:rPr>
          <w:sz w:val="22"/>
          <w:szCs w:val="22"/>
        </w:rPr>
        <w:t xml:space="preserve">(e molti) </w:t>
      </w:r>
      <w:r w:rsidRPr="00826FE5">
        <w:rPr>
          <w:sz w:val="22"/>
          <w:szCs w:val="22"/>
        </w:rPr>
        <w:t xml:space="preserve">dell’opera citata, invece delle pp. si può indicare: </w:t>
      </w:r>
      <w:r w:rsidRPr="00826FE5">
        <w:rPr>
          <w:i/>
          <w:sz w:val="22"/>
          <w:szCs w:val="22"/>
        </w:rPr>
        <w:t>passim</w:t>
      </w:r>
      <w:r w:rsidRPr="00826FE5">
        <w:rPr>
          <w:sz w:val="22"/>
          <w:szCs w:val="22"/>
        </w:rPr>
        <w:t xml:space="preserve"> (</w:t>
      </w:r>
      <w:r w:rsidRPr="00826FE5">
        <w:rPr>
          <w:sz w:val="22"/>
          <w:szCs w:val="22"/>
          <w:u w:val="single"/>
        </w:rPr>
        <w:t>meglio non esagerare però</w:t>
      </w:r>
      <w:r w:rsidRPr="00826FE5">
        <w:rPr>
          <w:sz w:val="22"/>
          <w:szCs w:val="22"/>
        </w:rPr>
        <w:t>)</w:t>
      </w:r>
      <w:r w:rsidR="00447014" w:rsidRPr="00826FE5">
        <w:rPr>
          <w:sz w:val="22"/>
          <w:szCs w:val="22"/>
        </w:rPr>
        <w:t>. Es.</w:t>
      </w:r>
      <w:r w:rsidRPr="00826FE5">
        <w:rPr>
          <w:sz w:val="22"/>
          <w:szCs w:val="22"/>
        </w:rPr>
        <w:t>:</w:t>
      </w:r>
    </w:p>
    <w:p w:rsidR="00447014" w:rsidRPr="00826FE5" w:rsidRDefault="00447014" w:rsidP="00015E36">
      <w:pPr>
        <w:jc w:val="both"/>
        <w:rPr>
          <w:sz w:val="22"/>
          <w:szCs w:val="22"/>
        </w:rPr>
      </w:pPr>
    </w:p>
    <w:p w:rsidR="00E27D9D" w:rsidRPr="00826FE5" w:rsidRDefault="00E27D9D" w:rsidP="00646825">
      <w:pPr>
        <w:ind w:left="567" w:right="567"/>
        <w:jc w:val="both"/>
        <w:rPr>
          <w:sz w:val="20"/>
          <w:szCs w:val="20"/>
        </w:rPr>
      </w:pPr>
      <w:r w:rsidRPr="00826FE5">
        <w:rPr>
          <w:sz w:val="20"/>
          <w:szCs w:val="20"/>
          <w:vertAlign w:val="superscript"/>
        </w:rPr>
        <w:t xml:space="preserve">4 </w:t>
      </w:r>
      <w:r w:rsidRPr="00826FE5">
        <w:rPr>
          <w:sz w:val="20"/>
          <w:szCs w:val="20"/>
        </w:rPr>
        <w:t xml:space="preserve">Sull’argomento: </w:t>
      </w:r>
      <w:r w:rsidRPr="00826FE5">
        <w:rPr>
          <w:smallCaps/>
          <w:sz w:val="20"/>
          <w:szCs w:val="20"/>
        </w:rPr>
        <w:t>Costamagna</w:t>
      </w:r>
      <w:r w:rsidRPr="00826FE5">
        <w:rPr>
          <w:sz w:val="20"/>
          <w:szCs w:val="20"/>
        </w:rPr>
        <w:t xml:space="preserve">, </w:t>
      </w:r>
      <w:r w:rsidRPr="00826FE5">
        <w:rPr>
          <w:smallCaps/>
          <w:sz w:val="20"/>
          <w:szCs w:val="20"/>
        </w:rPr>
        <w:t>Sabbione</w:t>
      </w:r>
      <w:r w:rsidRPr="00826FE5">
        <w:rPr>
          <w:sz w:val="20"/>
          <w:szCs w:val="20"/>
        </w:rPr>
        <w:t xml:space="preserve"> 1990, </w:t>
      </w:r>
      <w:r w:rsidRPr="00826FE5">
        <w:rPr>
          <w:i/>
          <w:sz w:val="20"/>
          <w:szCs w:val="20"/>
        </w:rPr>
        <w:t>passim</w:t>
      </w:r>
      <w:r w:rsidRPr="00826FE5">
        <w:rPr>
          <w:sz w:val="20"/>
          <w:szCs w:val="20"/>
        </w:rPr>
        <w:t>.</w:t>
      </w:r>
    </w:p>
    <w:p w:rsidR="00015E36" w:rsidRPr="00826FE5" w:rsidRDefault="00015E36" w:rsidP="007E299B">
      <w:pPr>
        <w:jc w:val="both"/>
        <w:rPr>
          <w:sz w:val="20"/>
          <w:szCs w:val="20"/>
        </w:rPr>
      </w:pPr>
    </w:p>
    <w:p w:rsidR="007E299B" w:rsidRPr="00826FE5" w:rsidRDefault="00495999" w:rsidP="00E27D9D">
      <w:pPr>
        <w:jc w:val="both"/>
        <w:rPr>
          <w:sz w:val="22"/>
          <w:szCs w:val="22"/>
        </w:rPr>
      </w:pPr>
      <w:r w:rsidRPr="00826FE5">
        <w:rPr>
          <w:b/>
          <w:sz w:val="22"/>
          <w:szCs w:val="22"/>
        </w:rPr>
        <w:t xml:space="preserve">16. </w:t>
      </w:r>
      <w:r w:rsidR="00E27D9D" w:rsidRPr="00826FE5">
        <w:rPr>
          <w:sz w:val="22"/>
          <w:szCs w:val="22"/>
        </w:rPr>
        <w:t>Nella citazione di un’illustrazione di una tavola comprendente più figure o più pezzi numerati, separare il numero della tavola con un</w:t>
      </w:r>
      <w:r w:rsidRPr="00826FE5">
        <w:rPr>
          <w:sz w:val="22"/>
          <w:szCs w:val="22"/>
        </w:rPr>
        <w:t xml:space="preserve"> punto</w:t>
      </w:r>
      <w:r w:rsidR="00E27D9D" w:rsidRPr="00826FE5">
        <w:rPr>
          <w:sz w:val="22"/>
          <w:szCs w:val="22"/>
        </w:rPr>
        <w:t>:</w:t>
      </w:r>
    </w:p>
    <w:p w:rsidR="00E27D9D" w:rsidRPr="00826FE5" w:rsidRDefault="00E27D9D" w:rsidP="00E27D9D">
      <w:pPr>
        <w:jc w:val="both"/>
        <w:rPr>
          <w:sz w:val="22"/>
          <w:szCs w:val="22"/>
        </w:rPr>
      </w:pPr>
    </w:p>
    <w:p w:rsidR="00E27D9D" w:rsidRPr="006479FB" w:rsidRDefault="00E27D9D" w:rsidP="00646825">
      <w:pPr>
        <w:ind w:left="567" w:right="567"/>
        <w:jc w:val="both"/>
        <w:rPr>
          <w:sz w:val="20"/>
          <w:szCs w:val="20"/>
          <w:lang w:val="de-DE"/>
        </w:rPr>
      </w:pPr>
      <w:r w:rsidRPr="006479FB">
        <w:rPr>
          <w:sz w:val="20"/>
          <w:szCs w:val="20"/>
          <w:vertAlign w:val="superscript"/>
          <w:lang w:val="de-DE"/>
        </w:rPr>
        <w:t>7</w:t>
      </w:r>
      <w:r w:rsidRPr="006479FB">
        <w:rPr>
          <w:sz w:val="20"/>
          <w:szCs w:val="20"/>
          <w:lang w:val="de-DE"/>
        </w:rPr>
        <w:t xml:space="preserve"> </w:t>
      </w:r>
      <w:r w:rsidRPr="006479FB">
        <w:rPr>
          <w:smallCaps/>
          <w:sz w:val="20"/>
          <w:szCs w:val="20"/>
          <w:lang w:val="de-DE"/>
        </w:rPr>
        <w:t>Prückner</w:t>
      </w:r>
      <w:r w:rsidRPr="006479FB">
        <w:rPr>
          <w:sz w:val="20"/>
          <w:szCs w:val="20"/>
          <w:lang w:val="de-DE"/>
        </w:rPr>
        <w:t xml:space="preserve"> 1968, tav. </w:t>
      </w:r>
      <w:r w:rsidR="00495999" w:rsidRPr="006479FB">
        <w:rPr>
          <w:sz w:val="20"/>
          <w:szCs w:val="20"/>
          <w:lang w:val="de-DE"/>
        </w:rPr>
        <w:t>1.1.</w:t>
      </w:r>
    </w:p>
    <w:p w:rsidR="00495999" w:rsidRPr="006479FB" w:rsidRDefault="00495999" w:rsidP="00646825">
      <w:pPr>
        <w:ind w:left="567" w:right="567"/>
        <w:jc w:val="both"/>
        <w:rPr>
          <w:sz w:val="20"/>
          <w:szCs w:val="20"/>
          <w:lang w:val="de-DE"/>
        </w:rPr>
      </w:pPr>
      <w:r w:rsidRPr="006479FB">
        <w:rPr>
          <w:sz w:val="20"/>
          <w:szCs w:val="20"/>
          <w:vertAlign w:val="superscript"/>
          <w:lang w:val="de-DE"/>
        </w:rPr>
        <w:t xml:space="preserve">8 </w:t>
      </w:r>
      <w:r w:rsidRPr="006479FB">
        <w:rPr>
          <w:smallCaps/>
          <w:sz w:val="20"/>
          <w:szCs w:val="20"/>
          <w:lang w:val="de-DE"/>
        </w:rPr>
        <w:t>Rubinich</w:t>
      </w:r>
      <w:r w:rsidRPr="006479FB">
        <w:rPr>
          <w:sz w:val="20"/>
          <w:szCs w:val="20"/>
          <w:lang w:val="de-DE"/>
        </w:rPr>
        <w:t xml:space="preserve"> 1992, tav. XXXV.250.</w:t>
      </w:r>
    </w:p>
    <w:p w:rsidR="00B50971" w:rsidRPr="006479FB" w:rsidRDefault="00B50971" w:rsidP="00B50971">
      <w:pPr>
        <w:ind w:right="567"/>
        <w:jc w:val="both"/>
        <w:rPr>
          <w:sz w:val="20"/>
          <w:szCs w:val="20"/>
          <w:lang w:val="de-DE"/>
        </w:rPr>
      </w:pPr>
    </w:p>
    <w:p w:rsidR="00B50971" w:rsidRP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9F24A1">
        <w:rPr>
          <w:b/>
          <w:sz w:val="22"/>
          <w:szCs w:val="22"/>
        </w:rPr>
        <w:t>17.</w:t>
      </w:r>
      <w:r w:rsidRPr="00B50971">
        <w:rPr>
          <w:sz w:val="22"/>
          <w:szCs w:val="22"/>
        </w:rPr>
        <w:t xml:space="preserve"> </w:t>
      </w:r>
      <w:r w:rsidRPr="00B50971">
        <w:rPr>
          <w:rFonts w:cs="Helvetica"/>
          <w:sz w:val="22"/>
          <w:szCs w:val="22"/>
        </w:rPr>
        <w:t xml:space="preserve">I nomi e opere di autori antichi, nella versione latina, vanno abbreviati secondo le norme correnti: Polyb., lI, 25, 2-4; Liv., Y, 48, 2; Verg., </w:t>
      </w:r>
      <w:r w:rsidRPr="00B50971">
        <w:rPr>
          <w:rFonts w:cs="Helvetica"/>
          <w:i/>
          <w:sz w:val="22"/>
          <w:szCs w:val="22"/>
        </w:rPr>
        <w:t>Aen.</w:t>
      </w:r>
      <w:r w:rsidRPr="00B50971">
        <w:rPr>
          <w:rFonts w:cs="Helvetica"/>
          <w:sz w:val="22"/>
          <w:szCs w:val="22"/>
        </w:rPr>
        <w:t xml:space="preserve">, VII, 5 -22; Plut., </w:t>
      </w:r>
      <w:r w:rsidRPr="00B50971">
        <w:rPr>
          <w:rFonts w:cs="Helvetica"/>
          <w:i/>
          <w:sz w:val="22"/>
          <w:szCs w:val="22"/>
        </w:rPr>
        <w:t>Pomp.</w:t>
      </w:r>
      <w:r w:rsidRPr="00B50971">
        <w:rPr>
          <w:rFonts w:cs="Helvetica"/>
          <w:sz w:val="22"/>
          <w:szCs w:val="22"/>
        </w:rPr>
        <w:t>, 15. Nomi e opere poco noti vanno scritti per esteso o abbreviati in modo comprensibile.</w:t>
      </w:r>
    </w:p>
    <w:p w:rsidR="00B50971" w:rsidRP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B50971">
        <w:rPr>
          <w:rFonts w:cs="Helvetica"/>
          <w:i/>
          <w:sz w:val="22"/>
          <w:szCs w:val="22"/>
        </w:rPr>
        <w:t xml:space="preserve">Corpora </w:t>
      </w:r>
      <w:r w:rsidRPr="00B50971">
        <w:rPr>
          <w:rFonts w:cs="Helvetica"/>
          <w:sz w:val="22"/>
          <w:szCs w:val="22"/>
        </w:rPr>
        <w:t xml:space="preserve">epigrafici: usare le sigle adottate per la redazione della nuova serie dei </w:t>
      </w:r>
      <w:r w:rsidRPr="00B50971">
        <w:rPr>
          <w:rFonts w:cs="Helvetica"/>
          <w:i/>
          <w:sz w:val="22"/>
          <w:szCs w:val="22"/>
        </w:rPr>
        <w:t>Supplementa Italica</w:t>
      </w:r>
      <w:r w:rsidRPr="00B50971">
        <w:rPr>
          <w:rFonts w:cs="Helvetica"/>
          <w:sz w:val="22"/>
          <w:szCs w:val="22"/>
        </w:rPr>
        <w:t>. Es</w:t>
      </w:r>
      <w:r>
        <w:rPr>
          <w:rFonts w:cs="Helvetica"/>
          <w:sz w:val="22"/>
          <w:szCs w:val="22"/>
        </w:rPr>
        <w:t>s</w:t>
      </w:r>
      <w:r w:rsidRPr="00B50971">
        <w:rPr>
          <w:rFonts w:cs="Helvetica"/>
          <w:sz w:val="22"/>
          <w:szCs w:val="22"/>
        </w:rPr>
        <w:t xml:space="preserve">.: </w:t>
      </w:r>
      <w:r w:rsidRPr="00B50971">
        <w:rPr>
          <w:rFonts w:cs="Helvetica"/>
          <w:i/>
          <w:sz w:val="22"/>
          <w:szCs w:val="22"/>
        </w:rPr>
        <w:t>CIL</w:t>
      </w:r>
      <w:r w:rsidRPr="00B50971">
        <w:rPr>
          <w:rFonts w:cs="Helvetica"/>
          <w:sz w:val="22"/>
          <w:szCs w:val="22"/>
        </w:rPr>
        <w:t xml:space="preserve"> V, 1804; </w:t>
      </w:r>
      <w:r w:rsidRPr="00B50971">
        <w:rPr>
          <w:rFonts w:cs="Helvetica"/>
          <w:i/>
          <w:sz w:val="22"/>
          <w:szCs w:val="22"/>
        </w:rPr>
        <w:t>Inscr</w:t>
      </w:r>
      <w:r w:rsidRPr="00B50971">
        <w:rPr>
          <w:rFonts w:cs="Helvetica"/>
          <w:sz w:val="22"/>
          <w:szCs w:val="22"/>
        </w:rPr>
        <w:t xml:space="preserve">. </w:t>
      </w:r>
      <w:r w:rsidRPr="00B50971">
        <w:rPr>
          <w:rFonts w:cs="Helvetica"/>
          <w:i/>
          <w:sz w:val="22"/>
          <w:szCs w:val="22"/>
        </w:rPr>
        <w:t>It.</w:t>
      </w:r>
      <w:r w:rsidRPr="00B50971">
        <w:rPr>
          <w:rFonts w:cs="Helvetica"/>
          <w:sz w:val="22"/>
          <w:szCs w:val="22"/>
        </w:rPr>
        <w:t>, X, 4, 112.</w:t>
      </w:r>
    </w:p>
    <w:p w:rsidR="00B50971" w:rsidRPr="00826FE5" w:rsidRDefault="00B50971" w:rsidP="00B50971">
      <w:pPr>
        <w:ind w:right="567"/>
        <w:jc w:val="both"/>
        <w:rPr>
          <w:sz w:val="20"/>
          <w:szCs w:val="20"/>
        </w:rPr>
      </w:pPr>
    </w:p>
    <w:p w:rsidR="00447014" w:rsidRPr="00826FE5" w:rsidRDefault="00447014" w:rsidP="005473B6">
      <w:pPr>
        <w:jc w:val="center"/>
        <w:rPr>
          <w:b/>
          <w:sz w:val="20"/>
          <w:szCs w:val="20"/>
        </w:rPr>
      </w:pPr>
    </w:p>
    <w:p w:rsidR="00447014" w:rsidRPr="00826FE5" w:rsidRDefault="00447014" w:rsidP="005473B6">
      <w:pPr>
        <w:jc w:val="center"/>
        <w:rPr>
          <w:b/>
          <w:sz w:val="20"/>
          <w:szCs w:val="20"/>
        </w:rPr>
      </w:pPr>
    </w:p>
    <w:p w:rsidR="007E299B" w:rsidRPr="00826FE5" w:rsidRDefault="005B19B1" w:rsidP="005B19B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II. </w:t>
      </w:r>
      <w:r w:rsidR="007E299B" w:rsidRPr="00826FE5">
        <w:rPr>
          <w:b/>
        </w:rPr>
        <w:t>Abbreviazioni bibliografiche</w:t>
      </w:r>
    </w:p>
    <w:p w:rsidR="00DA0F9E" w:rsidRPr="005B19B1" w:rsidRDefault="00DA0F9E" w:rsidP="005B19B1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Al termine della tesi si raccoglieranno le abbreviazioni bibliografiche in una tabella con il relativo scioglimento</w:t>
      </w:r>
      <w:r w:rsidR="00B93624" w:rsidRPr="00826FE5">
        <w:rPr>
          <w:sz w:val="22"/>
          <w:szCs w:val="22"/>
        </w:rPr>
        <w:t>; per la tabella si suggerisce</w:t>
      </w:r>
      <w:r w:rsidRPr="00826FE5">
        <w:rPr>
          <w:sz w:val="22"/>
          <w:szCs w:val="22"/>
        </w:rPr>
        <w:t>:</w:t>
      </w:r>
      <w:r w:rsidR="00B93624" w:rsidRPr="00826FE5">
        <w:rPr>
          <w:sz w:val="22"/>
          <w:szCs w:val="22"/>
        </w:rPr>
        <w:t xml:space="preserve"> 2 colonne, larghezza colonne adatta al contenuto (poi, cliccando, ridurre </w:t>
      </w:r>
      <w:r w:rsidR="000C3F78">
        <w:rPr>
          <w:sz w:val="22"/>
          <w:szCs w:val="22"/>
        </w:rPr>
        <w:t xml:space="preserve">eventualmente </w:t>
      </w:r>
      <w:r w:rsidR="00B93624" w:rsidRPr="00826FE5">
        <w:rPr>
          <w:sz w:val="22"/>
          <w:szCs w:val="22"/>
        </w:rPr>
        <w:t>la larghezza della colonna 1); nessun bordo; carattere Times New Roman; corpo 12 o 11 (lo stesso usato per il testo della tesi)</w:t>
      </w:r>
      <w:r w:rsidR="001362C8" w:rsidRPr="00826FE5">
        <w:rPr>
          <w:sz w:val="22"/>
          <w:szCs w:val="22"/>
        </w:rPr>
        <w:t>; la seconda colonna deve essere giustificata</w:t>
      </w:r>
      <w:r w:rsidR="000C3F78">
        <w:rPr>
          <w:sz w:val="22"/>
          <w:szCs w:val="22"/>
        </w:rPr>
        <w:t>; la prima allineata a sinistra</w:t>
      </w:r>
      <w:r w:rsidR="00B93624" w:rsidRPr="00826FE5">
        <w:rPr>
          <w:sz w:val="22"/>
          <w:szCs w:val="22"/>
        </w:rPr>
        <w:t>. La tabella permette di inserire abbreviazioni e relativo scioglimento in disordine e di ordinarli scegliendo Ordina in senso crescente</w:t>
      </w:r>
      <w:r w:rsidR="001E6991" w:rsidRPr="00826FE5">
        <w:rPr>
          <w:sz w:val="22"/>
          <w:szCs w:val="22"/>
        </w:rPr>
        <w:t xml:space="preserve"> dopo aver selezionato la prima colonna. Es.</w:t>
      </w:r>
    </w:p>
    <w:p w:rsidR="00F44D02" w:rsidRPr="00826FE5" w:rsidRDefault="00F44D02"/>
    <w:p w:rsidR="00DA0F9E" w:rsidRPr="00826FE5" w:rsidRDefault="00DA0F9E" w:rsidP="00DA0F9E">
      <w:pPr>
        <w:jc w:val="center"/>
      </w:pPr>
      <w:r w:rsidRPr="00826FE5">
        <w:t>ABBREVIAZIONI BIBLIOGRAFICHE</w:t>
      </w:r>
    </w:p>
    <w:p w:rsidR="00DA0F9E" w:rsidRPr="00826FE5" w:rsidRDefault="00DA0F9E"/>
    <w:tbl>
      <w:tblPr>
        <w:tblW w:w="0" w:type="auto"/>
        <w:tblLook w:val="01E0" w:firstRow="1" w:lastRow="1" w:firstColumn="1" w:lastColumn="1" w:noHBand="0" w:noVBand="0"/>
      </w:tblPr>
      <w:tblGrid>
        <w:gridCol w:w="2414"/>
        <w:gridCol w:w="6872"/>
      </w:tblGrid>
      <w:tr w:rsidR="00DA0F9E" w:rsidRPr="00547646" w:rsidTr="00547646">
        <w:tc>
          <w:tcPr>
            <w:tcW w:w="2448" w:type="dxa"/>
            <w:shd w:val="clear" w:color="auto" w:fill="auto"/>
          </w:tcPr>
          <w:p w:rsidR="00DA0F9E" w:rsidRPr="00547646" w:rsidRDefault="00DA0F9E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Scrinari</w:t>
            </w:r>
            <w:r w:rsidRPr="00547646">
              <w:rPr>
                <w:sz w:val="22"/>
                <w:szCs w:val="22"/>
              </w:rPr>
              <w:t xml:space="preserve"> 1952</w:t>
            </w:r>
          </w:p>
        </w:tc>
        <w:tc>
          <w:tcPr>
            <w:tcW w:w="7020" w:type="dxa"/>
            <w:shd w:val="clear" w:color="auto" w:fill="auto"/>
          </w:tcPr>
          <w:p w:rsidR="00DA0F9E" w:rsidRPr="00547646" w:rsidRDefault="00DA0F9E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V. Scrinari</w:t>
            </w:r>
            <w:r w:rsidRPr="00547646">
              <w:rPr>
                <w:sz w:val="22"/>
                <w:szCs w:val="22"/>
              </w:rPr>
              <w:t xml:space="preserve">, </w:t>
            </w:r>
            <w:r w:rsidRPr="00547646">
              <w:rPr>
                <w:i/>
                <w:sz w:val="22"/>
                <w:szCs w:val="22"/>
              </w:rPr>
              <w:t>I capitelli romani di Aquileia</w:t>
            </w:r>
            <w:r w:rsidRPr="00547646">
              <w:rPr>
                <w:sz w:val="22"/>
                <w:szCs w:val="22"/>
              </w:rPr>
              <w:t>, Aquileia (Ud) 1952.</w:t>
            </w:r>
          </w:p>
        </w:tc>
      </w:tr>
      <w:tr w:rsidR="00DA0F9E" w:rsidRPr="00547646" w:rsidTr="00547646">
        <w:tc>
          <w:tcPr>
            <w:tcW w:w="2448" w:type="dxa"/>
            <w:shd w:val="clear" w:color="auto" w:fill="auto"/>
          </w:tcPr>
          <w:p w:rsidR="00DA0F9E" w:rsidRPr="00547646" w:rsidRDefault="00DA0F9E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DA0F9E" w:rsidRPr="00547646" w:rsidRDefault="00DA0F9E">
            <w:pPr>
              <w:rPr>
                <w:sz w:val="22"/>
                <w:szCs w:val="22"/>
              </w:rPr>
            </w:pPr>
          </w:p>
        </w:tc>
      </w:tr>
    </w:tbl>
    <w:p w:rsidR="00447014" w:rsidRPr="00826FE5" w:rsidRDefault="00447014"/>
    <w:p w:rsidR="001471BD" w:rsidRPr="005B19B1" w:rsidRDefault="005B19B1" w:rsidP="00096DE3">
      <w:pPr>
        <w:jc w:val="center"/>
        <w:rPr>
          <w:b/>
          <w:sz w:val="22"/>
          <w:szCs w:val="22"/>
        </w:rPr>
      </w:pPr>
      <w:r w:rsidRPr="005B19B1">
        <w:rPr>
          <w:b/>
          <w:sz w:val="22"/>
          <w:szCs w:val="22"/>
        </w:rPr>
        <w:t xml:space="preserve">II. 1. </w:t>
      </w:r>
      <w:r w:rsidR="0024077E" w:rsidRPr="005B19B1">
        <w:rPr>
          <w:b/>
          <w:sz w:val="22"/>
          <w:szCs w:val="22"/>
        </w:rPr>
        <w:t>Norme per lo scioglimento delle abbreviazioni:</w:t>
      </w:r>
    </w:p>
    <w:p w:rsidR="00447014" w:rsidRPr="00112F51" w:rsidRDefault="00447014" w:rsidP="001471BD">
      <w:pPr>
        <w:jc w:val="both"/>
        <w:rPr>
          <w:b/>
          <w:sz w:val="6"/>
          <w:szCs w:val="6"/>
        </w:rPr>
      </w:pPr>
    </w:p>
    <w:p w:rsidR="005A51C9" w:rsidRPr="00826FE5" w:rsidRDefault="001673FB" w:rsidP="001471BD">
      <w:pPr>
        <w:jc w:val="both"/>
        <w:rPr>
          <w:b/>
          <w:sz w:val="22"/>
          <w:szCs w:val="22"/>
        </w:rPr>
      </w:pPr>
      <w:r w:rsidRPr="00826FE5">
        <w:rPr>
          <w:b/>
          <w:sz w:val="22"/>
          <w:szCs w:val="22"/>
        </w:rPr>
        <w:t xml:space="preserve">1. </w:t>
      </w:r>
      <w:r w:rsidR="005A51C9" w:rsidRPr="00826FE5">
        <w:rPr>
          <w:b/>
          <w:sz w:val="22"/>
          <w:szCs w:val="22"/>
        </w:rPr>
        <w:t>Libro:</w:t>
      </w:r>
    </w:p>
    <w:p w:rsidR="00441A3D" w:rsidRPr="00826FE5" w:rsidRDefault="005A51C9" w:rsidP="001471BD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Iniziale nome e </w:t>
      </w:r>
      <w:r w:rsidR="00B93624" w:rsidRPr="00826FE5">
        <w:rPr>
          <w:smallCaps/>
          <w:sz w:val="22"/>
          <w:szCs w:val="22"/>
        </w:rPr>
        <w:t>C</w:t>
      </w:r>
      <w:r w:rsidRPr="00826FE5">
        <w:rPr>
          <w:smallCaps/>
          <w:sz w:val="22"/>
          <w:szCs w:val="22"/>
        </w:rPr>
        <w:t>ognome</w:t>
      </w:r>
      <w:r w:rsidRPr="00826FE5">
        <w:rPr>
          <w:sz w:val="22"/>
          <w:szCs w:val="22"/>
        </w:rPr>
        <w:t xml:space="preserve"> autore in </w:t>
      </w:r>
      <w:r w:rsidRPr="00826FE5">
        <w:rPr>
          <w:smallCaps/>
          <w:sz w:val="22"/>
          <w:szCs w:val="22"/>
        </w:rPr>
        <w:t>Maiuscoletto</w:t>
      </w:r>
      <w:r w:rsidRPr="00826FE5">
        <w:rPr>
          <w:sz w:val="22"/>
          <w:szCs w:val="22"/>
        </w:rPr>
        <w:t xml:space="preserve">, titolo in </w:t>
      </w:r>
      <w:r w:rsidRPr="00826FE5">
        <w:rPr>
          <w:i/>
          <w:sz w:val="22"/>
          <w:szCs w:val="22"/>
        </w:rPr>
        <w:t>corsivo</w:t>
      </w:r>
      <w:r w:rsidR="005C5102" w:rsidRPr="00826FE5">
        <w:rPr>
          <w:sz w:val="22"/>
          <w:szCs w:val="22"/>
        </w:rPr>
        <w:t>, Città Anno.</w:t>
      </w:r>
      <w:r w:rsidR="00EE3460" w:rsidRPr="00826FE5">
        <w:rPr>
          <w:sz w:val="22"/>
          <w:szCs w:val="22"/>
        </w:rPr>
        <w:t xml:space="preserve"> </w:t>
      </w:r>
      <w:r w:rsidR="00112F51">
        <w:rPr>
          <w:sz w:val="22"/>
          <w:szCs w:val="22"/>
        </w:rPr>
        <w:t>Es.:</w:t>
      </w:r>
    </w:p>
    <w:p w:rsidR="00832F98" w:rsidRPr="00112F51" w:rsidRDefault="00832F98" w:rsidP="001471BD">
      <w:pPr>
        <w:jc w:val="both"/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5468"/>
      </w:tblGrid>
      <w:tr w:rsidR="00832F98" w:rsidRPr="00547646" w:rsidTr="00547646">
        <w:tc>
          <w:tcPr>
            <w:tcW w:w="3888" w:type="dxa"/>
            <w:shd w:val="clear" w:color="auto" w:fill="auto"/>
          </w:tcPr>
          <w:p w:rsidR="00832F98" w:rsidRPr="00547646" w:rsidRDefault="00832F98" w:rsidP="00832F98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Scrinari</w:t>
            </w:r>
            <w:r w:rsidRPr="00547646">
              <w:rPr>
                <w:sz w:val="22"/>
                <w:szCs w:val="22"/>
              </w:rPr>
              <w:t xml:space="preserve"> 1952</w:t>
            </w:r>
          </w:p>
        </w:tc>
        <w:tc>
          <w:tcPr>
            <w:tcW w:w="5580" w:type="dxa"/>
            <w:shd w:val="clear" w:color="auto" w:fill="auto"/>
          </w:tcPr>
          <w:p w:rsidR="00832F98" w:rsidRPr="00547646" w:rsidRDefault="00832F98" w:rsidP="00832F98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V. Scrinari</w:t>
            </w:r>
            <w:r w:rsidRPr="00547646">
              <w:rPr>
                <w:sz w:val="22"/>
                <w:szCs w:val="22"/>
              </w:rPr>
              <w:t xml:space="preserve">, </w:t>
            </w:r>
            <w:r w:rsidRPr="00547646">
              <w:rPr>
                <w:i/>
                <w:sz w:val="22"/>
                <w:szCs w:val="22"/>
              </w:rPr>
              <w:t>I capitelli romani di Aquileia</w:t>
            </w:r>
            <w:r w:rsidRPr="00547646">
              <w:rPr>
                <w:sz w:val="22"/>
                <w:szCs w:val="22"/>
              </w:rPr>
              <w:t>, Aquileia (Ud) 1952.</w:t>
            </w:r>
          </w:p>
        </w:tc>
      </w:tr>
    </w:tbl>
    <w:p w:rsidR="00447014" w:rsidRPr="00826FE5" w:rsidRDefault="00447014" w:rsidP="001471BD">
      <w:pPr>
        <w:jc w:val="both"/>
        <w:rPr>
          <w:b/>
          <w:sz w:val="20"/>
          <w:szCs w:val="20"/>
        </w:rPr>
      </w:pPr>
    </w:p>
    <w:p w:rsidR="00A11365" w:rsidRPr="00826FE5" w:rsidRDefault="001673FB" w:rsidP="001471BD">
      <w:pPr>
        <w:jc w:val="both"/>
        <w:rPr>
          <w:b/>
          <w:sz w:val="22"/>
          <w:szCs w:val="22"/>
        </w:rPr>
      </w:pPr>
      <w:r w:rsidRPr="00826FE5">
        <w:rPr>
          <w:b/>
          <w:sz w:val="22"/>
          <w:szCs w:val="22"/>
        </w:rPr>
        <w:t xml:space="preserve">2. </w:t>
      </w:r>
      <w:r w:rsidR="00A11365" w:rsidRPr="00826FE5">
        <w:rPr>
          <w:b/>
          <w:sz w:val="22"/>
          <w:szCs w:val="22"/>
        </w:rPr>
        <w:t>Articolo in rivista:</w:t>
      </w:r>
    </w:p>
    <w:p w:rsidR="00DB7806" w:rsidRDefault="00A11365" w:rsidP="00A11365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Iniziale nome e cognome autore in </w:t>
      </w:r>
      <w:r w:rsidRPr="00826FE5">
        <w:rPr>
          <w:smallCaps/>
          <w:sz w:val="22"/>
          <w:szCs w:val="22"/>
        </w:rPr>
        <w:t>Maiuscoletto</w:t>
      </w:r>
      <w:r w:rsidRPr="00826FE5">
        <w:rPr>
          <w:sz w:val="22"/>
          <w:szCs w:val="22"/>
        </w:rPr>
        <w:t xml:space="preserve">, titolo in </w:t>
      </w:r>
      <w:r w:rsidRPr="00826FE5">
        <w:rPr>
          <w:i/>
          <w:sz w:val="22"/>
          <w:szCs w:val="22"/>
        </w:rPr>
        <w:t>corsivo</w:t>
      </w:r>
      <w:r w:rsidRPr="00826FE5">
        <w:rPr>
          <w:sz w:val="22"/>
          <w:szCs w:val="22"/>
        </w:rPr>
        <w:t xml:space="preserve">, in </w:t>
      </w:r>
      <w:r w:rsidRPr="00826FE5">
        <w:rPr>
          <w:i/>
          <w:sz w:val="22"/>
          <w:szCs w:val="22"/>
        </w:rPr>
        <w:t xml:space="preserve">nome rivista </w:t>
      </w:r>
      <w:r w:rsidRPr="00826FE5">
        <w:rPr>
          <w:sz w:val="22"/>
          <w:szCs w:val="22"/>
        </w:rPr>
        <w:t>(</w:t>
      </w:r>
      <w:r w:rsidR="00AF0A59">
        <w:rPr>
          <w:sz w:val="22"/>
          <w:szCs w:val="22"/>
        </w:rPr>
        <w:t xml:space="preserve">preferibilmente </w:t>
      </w:r>
      <w:r w:rsidRPr="00826FE5">
        <w:rPr>
          <w:sz w:val="22"/>
          <w:szCs w:val="22"/>
        </w:rPr>
        <w:t xml:space="preserve">per esteso e in </w:t>
      </w:r>
      <w:r w:rsidRPr="00826FE5">
        <w:rPr>
          <w:i/>
          <w:sz w:val="22"/>
          <w:szCs w:val="22"/>
        </w:rPr>
        <w:t>corsivo</w:t>
      </w:r>
      <w:r w:rsidR="00AF0A59">
        <w:rPr>
          <w:sz w:val="22"/>
          <w:szCs w:val="22"/>
        </w:rPr>
        <w:t>)</w:t>
      </w:r>
      <w:r w:rsidR="00AF0A59">
        <w:rPr>
          <w:rStyle w:val="Rimandonotaapidipagina"/>
          <w:sz w:val="22"/>
          <w:szCs w:val="22"/>
        </w:rPr>
        <w:footnoteReference w:id="2"/>
      </w:r>
      <w:r w:rsidRPr="00826FE5">
        <w:rPr>
          <w:sz w:val="22"/>
          <w:szCs w:val="22"/>
        </w:rPr>
        <w:t xml:space="preserve">, n° </w:t>
      </w:r>
      <w:r w:rsidR="00DA0F9E" w:rsidRPr="00826FE5">
        <w:rPr>
          <w:sz w:val="22"/>
          <w:szCs w:val="22"/>
        </w:rPr>
        <w:t xml:space="preserve">rivista, n° fascicolo, anno, </w:t>
      </w:r>
      <w:r w:rsidRPr="00826FE5">
        <w:rPr>
          <w:sz w:val="22"/>
          <w:szCs w:val="22"/>
        </w:rPr>
        <w:t>pp.</w:t>
      </w:r>
      <w:r w:rsidR="00DA0F9E" w:rsidRPr="00826FE5">
        <w:rPr>
          <w:sz w:val="22"/>
          <w:szCs w:val="22"/>
        </w:rPr>
        <w:t xml:space="preserve">, o </w:t>
      </w:r>
      <w:r w:rsidR="00AF0A59">
        <w:rPr>
          <w:sz w:val="22"/>
          <w:szCs w:val="22"/>
        </w:rPr>
        <w:t>cc</w:t>
      </w:r>
      <w:r w:rsidR="00DA0F9E" w:rsidRPr="00826FE5">
        <w:rPr>
          <w:sz w:val="22"/>
          <w:szCs w:val="22"/>
        </w:rPr>
        <w:t>. (</w:t>
      </w:r>
      <w:r w:rsidR="00AF0A59">
        <w:rPr>
          <w:sz w:val="22"/>
          <w:szCs w:val="22"/>
        </w:rPr>
        <w:t xml:space="preserve">esatte, cioè </w:t>
      </w:r>
      <w:r w:rsidR="00DA0F9E" w:rsidRPr="00AF0A59">
        <w:rPr>
          <w:sz w:val="22"/>
          <w:szCs w:val="22"/>
          <w:u w:val="single"/>
        </w:rPr>
        <w:t xml:space="preserve">dalla prima all'ultima </w:t>
      </w:r>
      <w:r w:rsidR="00AF0A59">
        <w:rPr>
          <w:sz w:val="22"/>
          <w:szCs w:val="22"/>
          <w:u w:val="single"/>
        </w:rPr>
        <w:t xml:space="preserve">pagina o colonna </w:t>
      </w:r>
      <w:r w:rsidR="00DA0F9E" w:rsidRPr="00AF0A59">
        <w:rPr>
          <w:sz w:val="22"/>
          <w:szCs w:val="22"/>
          <w:u w:val="single"/>
        </w:rPr>
        <w:t>dell'articolo</w:t>
      </w:r>
      <w:r w:rsidR="00DA0F9E" w:rsidRPr="00826FE5">
        <w:rPr>
          <w:sz w:val="22"/>
          <w:szCs w:val="22"/>
        </w:rPr>
        <w:t>).</w:t>
      </w:r>
      <w:r w:rsidR="00096DE3" w:rsidRPr="00826FE5">
        <w:rPr>
          <w:sz w:val="22"/>
          <w:szCs w:val="22"/>
        </w:rPr>
        <w:t xml:space="preserve"> Es.:</w:t>
      </w:r>
    </w:p>
    <w:p w:rsidR="00112F51" w:rsidRPr="00112F51" w:rsidRDefault="00112F51" w:rsidP="00A11365">
      <w:pPr>
        <w:jc w:val="both"/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9"/>
        <w:gridCol w:w="5467"/>
      </w:tblGrid>
      <w:tr w:rsidR="00832F98" w:rsidRPr="00547646" w:rsidTr="00547646">
        <w:tc>
          <w:tcPr>
            <w:tcW w:w="3888" w:type="dxa"/>
            <w:shd w:val="clear" w:color="auto" w:fill="auto"/>
          </w:tcPr>
          <w:p w:rsidR="00832F98" w:rsidRPr="00547646" w:rsidRDefault="00832F98" w:rsidP="00AF0A59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Bertacchi</w:t>
            </w:r>
            <w:r w:rsidRPr="00547646">
              <w:rPr>
                <w:sz w:val="22"/>
                <w:szCs w:val="22"/>
              </w:rPr>
              <w:t xml:space="preserve"> </w:t>
            </w:r>
            <w:r w:rsidR="00AF0A59">
              <w:rPr>
                <w:sz w:val="22"/>
                <w:szCs w:val="22"/>
              </w:rPr>
              <w:t>1981</w:t>
            </w:r>
          </w:p>
        </w:tc>
        <w:tc>
          <w:tcPr>
            <w:tcW w:w="5580" w:type="dxa"/>
            <w:shd w:val="clear" w:color="auto" w:fill="auto"/>
          </w:tcPr>
          <w:p w:rsidR="00832F98" w:rsidRPr="00547646" w:rsidRDefault="00832F98" w:rsidP="00832F98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L. Bertacchi</w:t>
            </w:r>
            <w:r w:rsidRPr="00547646">
              <w:rPr>
                <w:sz w:val="22"/>
                <w:szCs w:val="22"/>
              </w:rPr>
              <w:t xml:space="preserve">, </w:t>
            </w:r>
            <w:r w:rsidRPr="00547646">
              <w:rPr>
                <w:i/>
                <w:sz w:val="22"/>
                <w:szCs w:val="22"/>
              </w:rPr>
              <w:t xml:space="preserve">Contributo alla conoscenza delle Grandi Terme di Aquileia, </w:t>
            </w:r>
            <w:r w:rsidRPr="00547646">
              <w:rPr>
                <w:sz w:val="22"/>
                <w:szCs w:val="22"/>
              </w:rPr>
              <w:t xml:space="preserve">in </w:t>
            </w:r>
            <w:r w:rsidRPr="00547646">
              <w:rPr>
                <w:i/>
                <w:sz w:val="22"/>
                <w:szCs w:val="22"/>
              </w:rPr>
              <w:t>Aquileia Nostra</w:t>
            </w:r>
            <w:r w:rsidRPr="00547646">
              <w:rPr>
                <w:sz w:val="22"/>
                <w:szCs w:val="22"/>
              </w:rPr>
              <w:t>, 52, 1981, cc. 1-86.</w:t>
            </w:r>
          </w:p>
        </w:tc>
      </w:tr>
    </w:tbl>
    <w:p w:rsidR="00447014" w:rsidRPr="00826FE5" w:rsidRDefault="00447014" w:rsidP="00A11365">
      <w:pPr>
        <w:jc w:val="both"/>
        <w:rPr>
          <w:b/>
          <w:sz w:val="20"/>
          <w:szCs w:val="20"/>
        </w:rPr>
      </w:pPr>
    </w:p>
    <w:p w:rsidR="00A11365" w:rsidRPr="00826FE5" w:rsidRDefault="001673FB" w:rsidP="00A11365">
      <w:pPr>
        <w:jc w:val="both"/>
        <w:rPr>
          <w:b/>
          <w:sz w:val="22"/>
          <w:szCs w:val="22"/>
        </w:rPr>
      </w:pPr>
      <w:r w:rsidRPr="00826FE5">
        <w:rPr>
          <w:b/>
          <w:sz w:val="22"/>
          <w:szCs w:val="22"/>
        </w:rPr>
        <w:t xml:space="preserve">3. </w:t>
      </w:r>
      <w:r w:rsidR="00B623C9" w:rsidRPr="00826FE5">
        <w:rPr>
          <w:b/>
          <w:sz w:val="22"/>
          <w:szCs w:val="22"/>
        </w:rPr>
        <w:t xml:space="preserve">Articolo in volume miscellaneo, </w:t>
      </w:r>
      <w:r w:rsidR="00B93624" w:rsidRPr="00826FE5">
        <w:rPr>
          <w:b/>
          <w:sz w:val="22"/>
          <w:szCs w:val="22"/>
        </w:rPr>
        <w:t xml:space="preserve">in </w:t>
      </w:r>
      <w:r w:rsidR="00B623C9" w:rsidRPr="00826FE5">
        <w:rPr>
          <w:b/>
          <w:sz w:val="22"/>
          <w:szCs w:val="22"/>
        </w:rPr>
        <w:t>atti</w:t>
      </w:r>
      <w:r w:rsidR="00B93624" w:rsidRPr="00826FE5">
        <w:rPr>
          <w:b/>
          <w:sz w:val="22"/>
          <w:szCs w:val="22"/>
        </w:rPr>
        <w:t xml:space="preserve"> convegni</w:t>
      </w:r>
      <w:r w:rsidR="00B623C9" w:rsidRPr="00826FE5">
        <w:rPr>
          <w:b/>
          <w:sz w:val="22"/>
          <w:szCs w:val="22"/>
        </w:rPr>
        <w:t>, ecc.</w:t>
      </w:r>
      <w:r w:rsidR="000B1312" w:rsidRPr="00826FE5">
        <w:rPr>
          <w:b/>
          <w:sz w:val="22"/>
          <w:szCs w:val="22"/>
        </w:rPr>
        <w:t>:</w:t>
      </w:r>
    </w:p>
    <w:p w:rsidR="000B1312" w:rsidRPr="00826FE5" w:rsidRDefault="00B623C9" w:rsidP="00B623C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Iniziale nome e cognome autore in </w:t>
      </w:r>
      <w:r w:rsidRPr="00826FE5">
        <w:rPr>
          <w:smallCaps/>
          <w:sz w:val="22"/>
          <w:szCs w:val="22"/>
        </w:rPr>
        <w:t>Maiuscoletto</w:t>
      </w:r>
      <w:r w:rsidRPr="00826FE5">
        <w:rPr>
          <w:sz w:val="22"/>
          <w:szCs w:val="22"/>
        </w:rPr>
        <w:t xml:space="preserve">, titolo </w:t>
      </w:r>
      <w:r w:rsidR="00D77D3C" w:rsidRPr="00826FE5">
        <w:rPr>
          <w:sz w:val="22"/>
          <w:szCs w:val="22"/>
        </w:rPr>
        <w:t xml:space="preserve">dell’articolo </w:t>
      </w:r>
      <w:r w:rsidRPr="00826FE5">
        <w:rPr>
          <w:sz w:val="22"/>
          <w:szCs w:val="22"/>
        </w:rPr>
        <w:t xml:space="preserve">in </w:t>
      </w:r>
      <w:r w:rsidRPr="00826FE5">
        <w:rPr>
          <w:i/>
          <w:sz w:val="22"/>
          <w:szCs w:val="22"/>
        </w:rPr>
        <w:t>corsivo</w:t>
      </w:r>
      <w:r w:rsidRPr="00826FE5">
        <w:rPr>
          <w:sz w:val="22"/>
          <w:szCs w:val="22"/>
        </w:rPr>
        <w:t>,</w:t>
      </w:r>
      <w:r w:rsidR="00D77D3C" w:rsidRPr="00826FE5">
        <w:rPr>
          <w:sz w:val="22"/>
          <w:szCs w:val="22"/>
        </w:rPr>
        <w:t xml:space="preserve"> in </w:t>
      </w:r>
      <w:r w:rsidR="00D77D3C" w:rsidRPr="00826FE5">
        <w:rPr>
          <w:i/>
          <w:sz w:val="22"/>
          <w:szCs w:val="22"/>
        </w:rPr>
        <w:t xml:space="preserve">titolo </w:t>
      </w:r>
      <w:r w:rsidR="00D77D3C" w:rsidRPr="00826FE5">
        <w:rPr>
          <w:sz w:val="22"/>
          <w:szCs w:val="22"/>
        </w:rPr>
        <w:t xml:space="preserve">del volume o atti in </w:t>
      </w:r>
      <w:r w:rsidR="00D77D3C" w:rsidRPr="00826FE5">
        <w:rPr>
          <w:i/>
          <w:sz w:val="22"/>
          <w:szCs w:val="22"/>
        </w:rPr>
        <w:t>corsivo</w:t>
      </w:r>
      <w:r w:rsidR="00D77D3C" w:rsidRPr="00826FE5">
        <w:rPr>
          <w:sz w:val="22"/>
          <w:szCs w:val="22"/>
        </w:rPr>
        <w:t>, a cura di Iniziale nome e cognome</w:t>
      </w:r>
      <w:r w:rsidR="00A94631" w:rsidRPr="00826FE5">
        <w:rPr>
          <w:sz w:val="22"/>
          <w:szCs w:val="22"/>
        </w:rPr>
        <w:t xml:space="preserve"> del</w:t>
      </w:r>
      <w:r w:rsidR="00B93624" w:rsidRPr="00826FE5">
        <w:rPr>
          <w:sz w:val="22"/>
          <w:szCs w:val="22"/>
        </w:rPr>
        <w:t>l’eventuale</w:t>
      </w:r>
      <w:r w:rsidR="00A94631" w:rsidRPr="00826FE5">
        <w:rPr>
          <w:sz w:val="22"/>
          <w:szCs w:val="22"/>
        </w:rPr>
        <w:t xml:space="preserve"> curatore o dei curatori</w:t>
      </w:r>
      <w:r w:rsidR="00D77D3C" w:rsidRPr="00826FE5">
        <w:rPr>
          <w:sz w:val="22"/>
          <w:szCs w:val="22"/>
        </w:rPr>
        <w:t xml:space="preserve"> in </w:t>
      </w:r>
      <w:r w:rsidR="00A94631" w:rsidRPr="00826FE5">
        <w:rPr>
          <w:sz w:val="22"/>
          <w:szCs w:val="22"/>
        </w:rPr>
        <w:t>tondo normale</w:t>
      </w:r>
      <w:r w:rsidR="00D77D3C" w:rsidRPr="00826FE5">
        <w:rPr>
          <w:sz w:val="22"/>
          <w:szCs w:val="22"/>
        </w:rPr>
        <w:t>,</w:t>
      </w:r>
      <w:r w:rsidRPr="00826FE5">
        <w:rPr>
          <w:sz w:val="22"/>
          <w:szCs w:val="22"/>
        </w:rPr>
        <w:t xml:space="preserve"> Città Anno, p./pp.</w:t>
      </w:r>
      <w:r w:rsidR="00096DE3" w:rsidRPr="00826FE5">
        <w:rPr>
          <w:sz w:val="22"/>
          <w:szCs w:val="22"/>
        </w:rPr>
        <w:t xml:space="preserve"> </w:t>
      </w:r>
      <w:r w:rsidR="00D77D3C" w:rsidRPr="00826FE5">
        <w:rPr>
          <w:sz w:val="22"/>
          <w:szCs w:val="22"/>
        </w:rPr>
        <w:t>E</w:t>
      </w:r>
      <w:r w:rsidR="005B19B1">
        <w:rPr>
          <w:sz w:val="22"/>
          <w:szCs w:val="22"/>
        </w:rPr>
        <w:t>s</w:t>
      </w:r>
      <w:r w:rsidR="00D77D3C" w:rsidRPr="00826FE5">
        <w:rPr>
          <w:sz w:val="22"/>
          <w:szCs w:val="22"/>
        </w:rPr>
        <w:t xml:space="preserve">s.: </w:t>
      </w:r>
    </w:p>
    <w:p w:rsidR="00096DE3" w:rsidRPr="00826FE5" w:rsidRDefault="00096DE3" w:rsidP="00B623C9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7"/>
        <w:gridCol w:w="5469"/>
      </w:tblGrid>
      <w:tr w:rsidR="00A94631" w:rsidRPr="00547646" w:rsidTr="00547646">
        <w:tc>
          <w:tcPr>
            <w:tcW w:w="3888" w:type="dxa"/>
            <w:shd w:val="clear" w:color="auto" w:fill="auto"/>
          </w:tcPr>
          <w:p w:rsidR="00A94631" w:rsidRPr="00547646" w:rsidRDefault="00A94631" w:rsidP="00547646">
            <w:pPr>
              <w:snapToGrid w:val="0"/>
              <w:rPr>
                <w:smallCaps/>
                <w:color w:val="000000"/>
                <w:sz w:val="22"/>
                <w:szCs w:val="22"/>
              </w:rPr>
            </w:pPr>
            <w:r w:rsidRPr="00547646">
              <w:rPr>
                <w:smallCaps/>
                <w:color w:val="000000"/>
                <w:sz w:val="22"/>
                <w:szCs w:val="22"/>
              </w:rPr>
              <w:t>Ampolo 1985</w:t>
            </w:r>
          </w:p>
        </w:tc>
        <w:tc>
          <w:tcPr>
            <w:tcW w:w="5580" w:type="dxa"/>
            <w:shd w:val="clear" w:color="auto" w:fill="auto"/>
          </w:tcPr>
          <w:p w:rsidR="00A94631" w:rsidRPr="00547646" w:rsidRDefault="00A94631" w:rsidP="005476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7646">
              <w:rPr>
                <w:smallCaps/>
                <w:color w:val="000000"/>
                <w:sz w:val="22"/>
                <w:szCs w:val="22"/>
              </w:rPr>
              <w:t>C. Ampolo</w:t>
            </w:r>
            <w:r w:rsidRPr="00547646">
              <w:rPr>
                <w:color w:val="000000"/>
                <w:sz w:val="22"/>
                <w:szCs w:val="22"/>
              </w:rPr>
              <w:t xml:space="preserve"> C., </w:t>
            </w:r>
            <w:r w:rsidRPr="00547646">
              <w:rPr>
                <w:i/>
                <w:color w:val="000000"/>
                <w:sz w:val="22"/>
                <w:szCs w:val="22"/>
              </w:rPr>
              <w:t>La scoperta della Magna Grecia</w:t>
            </w:r>
            <w:r w:rsidRPr="00547646">
              <w:rPr>
                <w:color w:val="000000"/>
                <w:sz w:val="22"/>
                <w:szCs w:val="22"/>
              </w:rPr>
              <w:t xml:space="preserve">, in </w:t>
            </w:r>
            <w:r w:rsidRPr="00547646">
              <w:rPr>
                <w:i/>
                <w:color w:val="000000"/>
                <w:sz w:val="22"/>
                <w:szCs w:val="22"/>
              </w:rPr>
              <w:t>Magna Grecia</w:t>
            </w:r>
            <w:r w:rsidRPr="00547646">
              <w:rPr>
                <w:color w:val="000000"/>
                <w:sz w:val="22"/>
                <w:szCs w:val="22"/>
              </w:rPr>
              <w:t xml:space="preserve">, I. </w:t>
            </w:r>
            <w:r w:rsidRPr="00547646">
              <w:rPr>
                <w:i/>
                <w:iCs/>
                <w:color w:val="000000"/>
                <w:sz w:val="22"/>
                <w:szCs w:val="22"/>
              </w:rPr>
              <w:t xml:space="preserve">Il Mediterraneo, le </w:t>
            </w:r>
            <w:r w:rsidRPr="00547646">
              <w:rPr>
                <w:color w:val="000000"/>
                <w:sz w:val="22"/>
                <w:szCs w:val="22"/>
              </w:rPr>
              <w:t>metropoleis</w:t>
            </w:r>
            <w:r w:rsidRPr="00547646">
              <w:rPr>
                <w:i/>
                <w:iCs/>
                <w:color w:val="000000"/>
                <w:sz w:val="22"/>
                <w:szCs w:val="22"/>
              </w:rPr>
              <w:t xml:space="preserve"> e la fondazione delle colonie</w:t>
            </w:r>
            <w:r w:rsidRPr="00547646">
              <w:rPr>
                <w:color w:val="000000"/>
                <w:sz w:val="22"/>
                <w:szCs w:val="22"/>
              </w:rPr>
              <w:t>, a cura di G. Pugliese Carratelli, Milano, pp. 47-84.</w:t>
            </w:r>
          </w:p>
          <w:p w:rsidR="00226D1D" w:rsidRPr="00547646" w:rsidRDefault="00226D1D" w:rsidP="0054764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3624" w:rsidRPr="00547646" w:rsidTr="00547646">
        <w:tc>
          <w:tcPr>
            <w:tcW w:w="3888" w:type="dxa"/>
            <w:shd w:val="clear" w:color="auto" w:fill="auto"/>
          </w:tcPr>
          <w:p w:rsidR="00B93624" w:rsidRPr="00547646" w:rsidRDefault="00B93624" w:rsidP="00547646">
            <w:pPr>
              <w:snapToGrid w:val="0"/>
              <w:jc w:val="both"/>
              <w:rPr>
                <w:smallCaps/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Andreassi 1970</w:t>
            </w:r>
          </w:p>
        </w:tc>
        <w:tc>
          <w:tcPr>
            <w:tcW w:w="5580" w:type="dxa"/>
            <w:shd w:val="clear" w:color="auto" w:fill="auto"/>
          </w:tcPr>
          <w:p w:rsidR="00B93624" w:rsidRPr="00547646" w:rsidRDefault="00B93624" w:rsidP="00547646">
            <w:pPr>
              <w:snapToGrid w:val="0"/>
              <w:jc w:val="both"/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 xml:space="preserve">Andreassi C. 1970, </w:t>
            </w:r>
            <w:r w:rsidRPr="00547646">
              <w:rPr>
                <w:i/>
                <w:sz w:val="22"/>
                <w:szCs w:val="22"/>
              </w:rPr>
              <w:t>Intervento</w:t>
            </w:r>
            <w:r w:rsidRPr="00547646">
              <w:rPr>
                <w:sz w:val="22"/>
                <w:szCs w:val="22"/>
              </w:rPr>
              <w:t xml:space="preserve">, in </w:t>
            </w:r>
            <w:r w:rsidRPr="00547646">
              <w:rPr>
                <w:i/>
                <w:sz w:val="22"/>
                <w:szCs w:val="22"/>
              </w:rPr>
              <w:t>Taranto nella civiltà della Magna Grecia</w:t>
            </w:r>
            <w:r w:rsidRPr="00547646">
              <w:rPr>
                <w:sz w:val="22"/>
                <w:szCs w:val="22"/>
              </w:rPr>
              <w:t>, in Atti del X Convegno di Studi sulla Magna Grecia (Taranto, 4-11 ottobre 1970), Napoli 1971, pp. 414-422.</w:t>
            </w:r>
          </w:p>
          <w:p w:rsidR="00226D1D" w:rsidRPr="00547646" w:rsidRDefault="00226D1D" w:rsidP="0054764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E2EBA" w:rsidRPr="00547646" w:rsidTr="00547646">
        <w:tc>
          <w:tcPr>
            <w:tcW w:w="3888" w:type="dxa"/>
            <w:shd w:val="clear" w:color="auto" w:fill="auto"/>
          </w:tcPr>
          <w:p w:rsidR="001E2EBA" w:rsidRPr="00547646" w:rsidRDefault="001E2EBA" w:rsidP="00547646">
            <w:pPr>
              <w:snapToGrid w:val="0"/>
              <w:spacing w:line="100" w:lineRule="atLeast"/>
              <w:jc w:val="both"/>
              <w:rPr>
                <w:smallCaps/>
                <w:sz w:val="22"/>
                <w:szCs w:val="22"/>
                <w:lang w:eastAsia="ar-SA"/>
              </w:rPr>
            </w:pPr>
            <w:r w:rsidRPr="00547646">
              <w:rPr>
                <w:smallCaps/>
                <w:sz w:val="22"/>
                <w:szCs w:val="22"/>
                <w:lang w:eastAsia="ar-SA"/>
              </w:rPr>
              <w:t>Rubinich 2006</w:t>
            </w:r>
          </w:p>
        </w:tc>
        <w:tc>
          <w:tcPr>
            <w:tcW w:w="5580" w:type="dxa"/>
            <w:shd w:val="clear" w:color="auto" w:fill="auto"/>
          </w:tcPr>
          <w:p w:rsidR="001E2EBA" w:rsidRPr="00547646" w:rsidRDefault="001E2EBA" w:rsidP="00313A62">
            <w:pPr>
              <w:snapToGrid w:val="0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547646">
              <w:rPr>
                <w:smallCaps/>
                <w:sz w:val="22"/>
                <w:szCs w:val="22"/>
                <w:lang w:eastAsia="ar-SA"/>
              </w:rPr>
              <w:t>M. Rubinich</w:t>
            </w:r>
            <w:r w:rsidRPr="00547646">
              <w:rPr>
                <w:sz w:val="22"/>
                <w:szCs w:val="22"/>
                <w:lang w:eastAsia="ar-SA"/>
              </w:rPr>
              <w:t xml:space="preserve">, </w:t>
            </w:r>
            <w:r w:rsidRPr="00547646">
              <w:rPr>
                <w:i/>
                <w:sz w:val="22"/>
                <w:szCs w:val="22"/>
                <w:lang w:eastAsia="ar-SA"/>
              </w:rPr>
              <w:t>Un triennio di ricerche archeologiche alle Grandi Terme di Aquileia</w:t>
            </w:r>
            <w:r w:rsidRPr="00547646">
              <w:rPr>
                <w:sz w:val="22"/>
                <w:szCs w:val="22"/>
                <w:lang w:eastAsia="ar-SA"/>
              </w:rPr>
              <w:t xml:space="preserve">, in </w:t>
            </w:r>
            <w:r w:rsidRPr="00547646">
              <w:rPr>
                <w:i/>
                <w:sz w:val="22"/>
                <w:szCs w:val="22"/>
                <w:lang w:eastAsia="ar-SA"/>
              </w:rPr>
              <w:t>Dal Natisone all’Eufrate. Una rassegna di scavi archeologici dell’Ateneo udinese</w:t>
            </w:r>
            <w:r w:rsidRPr="00547646">
              <w:rPr>
                <w:sz w:val="22"/>
                <w:szCs w:val="22"/>
                <w:lang w:eastAsia="ar-SA"/>
              </w:rPr>
              <w:t xml:space="preserve">, Atti del Convegno (Udine, 2-3 dicembre 2004), a cura di M. Rubinich, in </w:t>
            </w:r>
            <w:r w:rsidRPr="00313A62">
              <w:rPr>
                <w:i/>
                <w:sz w:val="22"/>
                <w:szCs w:val="22"/>
                <w:lang w:eastAsia="ar-SA"/>
              </w:rPr>
              <w:t>Postumia</w:t>
            </w:r>
            <w:r w:rsidRPr="00547646">
              <w:rPr>
                <w:sz w:val="22"/>
                <w:szCs w:val="22"/>
                <w:lang w:eastAsia="ar-SA"/>
              </w:rPr>
              <w:t>, 17/2, 2006, pp. 101-118.</w:t>
            </w:r>
          </w:p>
        </w:tc>
      </w:tr>
    </w:tbl>
    <w:p w:rsidR="00DB7806" w:rsidRPr="00826FE5" w:rsidRDefault="00DB7806" w:rsidP="00B623C9">
      <w:pPr>
        <w:jc w:val="both"/>
        <w:rPr>
          <w:sz w:val="20"/>
          <w:szCs w:val="20"/>
        </w:rPr>
      </w:pPr>
    </w:p>
    <w:p w:rsidR="000B1312" w:rsidRPr="00826FE5" w:rsidRDefault="005B19B1" w:rsidP="000B1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673FB" w:rsidRPr="00826FE5">
        <w:rPr>
          <w:b/>
          <w:sz w:val="22"/>
          <w:szCs w:val="22"/>
        </w:rPr>
        <w:t xml:space="preserve">4. </w:t>
      </w:r>
      <w:r w:rsidR="000B1312" w:rsidRPr="00826FE5">
        <w:rPr>
          <w:b/>
          <w:sz w:val="22"/>
          <w:szCs w:val="22"/>
        </w:rPr>
        <w:t>Articolo in catalogo di mostra:</w:t>
      </w:r>
    </w:p>
    <w:p w:rsidR="000B1312" w:rsidRPr="00826FE5" w:rsidRDefault="000B1312" w:rsidP="000B1312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Iniziale nome e cognome autore in </w:t>
      </w:r>
      <w:r w:rsidRPr="00826FE5">
        <w:rPr>
          <w:smallCaps/>
          <w:sz w:val="22"/>
          <w:szCs w:val="22"/>
        </w:rPr>
        <w:t>Maiuscoletto</w:t>
      </w:r>
      <w:r w:rsidRPr="00826FE5">
        <w:rPr>
          <w:sz w:val="22"/>
          <w:szCs w:val="22"/>
        </w:rPr>
        <w:t xml:space="preserve">, titolo dell’articolo in </w:t>
      </w:r>
      <w:r w:rsidRPr="00826FE5">
        <w:rPr>
          <w:i/>
          <w:sz w:val="22"/>
          <w:szCs w:val="22"/>
        </w:rPr>
        <w:t>corsivo</w:t>
      </w:r>
      <w:r w:rsidRPr="00826FE5">
        <w:rPr>
          <w:sz w:val="22"/>
          <w:szCs w:val="22"/>
        </w:rPr>
        <w:t xml:space="preserve">, in </w:t>
      </w:r>
      <w:r w:rsidRPr="00826FE5">
        <w:rPr>
          <w:i/>
          <w:sz w:val="22"/>
          <w:szCs w:val="22"/>
        </w:rPr>
        <w:t xml:space="preserve">titolo </w:t>
      </w:r>
      <w:r w:rsidRPr="00826FE5">
        <w:rPr>
          <w:sz w:val="22"/>
          <w:szCs w:val="22"/>
        </w:rPr>
        <w:t xml:space="preserve">del volume o atti in </w:t>
      </w:r>
      <w:r w:rsidRPr="00826FE5">
        <w:rPr>
          <w:i/>
          <w:sz w:val="22"/>
          <w:szCs w:val="22"/>
        </w:rPr>
        <w:t>corsivo</w:t>
      </w:r>
      <w:r w:rsidRPr="00826FE5">
        <w:rPr>
          <w:sz w:val="22"/>
          <w:szCs w:val="22"/>
        </w:rPr>
        <w:t xml:space="preserve">, </w:t>
      </w:r>
      <w:r w:rsidR="00B93624" w:rsidRPr="00826FE5">
        <w:rPr>
          <w:sz w:val="22"/>
          <w:szCs w:val="22"/>
        </w:rPr>
        <w:t>a cura di Iniziale nome e cognome dell’eventuale curatore o dei curatori in tondo normale,</w:t>
      </w:r>
      <w:r w:rsidR="00784B14" w:rsidRPr="00826FE5">
        <w:rPr>
          <w:sz w:val="22"/>
          <w:szCs w:val="22"/>
        </w:rPr>
        <w:t xml:space="preserve"> Catalogo della Mostra, Città e anno fra (),</w:t>
      </w:r>
      <w:r w:rsidRPr="00826FE5">
        <w:rPr>
          <w:sz w:val="22"/>
          <w:szCs w:val="22"/>
        </w:rPr>
        <w:t xml:space="preserve"> Città Anno, p./pp.</w:t>
      </w:r>
    </w:p>
    <w:p w:rsidR="000B1312" w:rsidRPr="00826FE5" w:rsidRDefault="000B1312" w:rsidP="00B623C9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5"/>
        <w:gridCol w:w="5471"/>
      </w:tblGrid>
      <w:tr w:rsidR="00B93624" w:rsidRPr="00547646" w:rsidTr="00547646">
        <w:tc>
          <w:tcPr>
            <w:tcW w:w="3888" w:type="dxa"/>
            <w:shd w:val="clear" w:color="auto" w:fill="auto"/>
          </w:tcPr>
          <w:p w:rsidR="00B93624" w:rsidRPr="00547646" w:rsidRDefault="00B93624" w:rsidP="00991F2E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Lippolis</w:t>
            </w:r>
            <w:r w:rsidRPr="00547646">
              <w:rPr>
                <w:sz w:val="22"/>
                <w:szCs w:val="22"/>
              </w:rPr>
              <w:t xml:space="preserve"> 2002</w:t>
            </w:r>
          </w:p>
        </w:tc>
        <w:tc>
          <w:tcPr>
            <w:tcW w:w="5580" w:type="dxa"/>
            <w:shd w:val="clear" w:color="auto" w:fill="auto"/>
          </w:tcPr>
          <w:p w:rsidR="00B93624" w:rsidRPr="00547646" w:rsidRDefault="00B93624" w:rsidP="00547646">
            <w:pPr>
              <w:jc w:val="both"/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E. Lippolis</w:t>
            </w:r>
            <w:r w:rsidRPr="00547646">
              <w:rPr>
                <w:sz w:val="22"/>
                <w:szCs w:val="22"/>
              </w:rPr>
              <w:t xml:space="preserve">, </w:t>
            </w:r>
            <w:r w:rsidRPr="00547646">
              <w:rPr>
                <w:i/>
                <w:sz w:val="22"/>
                <w:szCs w:val="22"/>
              </w:rPr>
              <w:t>Produzione e circolazione degli oggetti in argento</w:t>
            </w:r>
            <w:r w:rsidRPr="00547646">
              <w:rPr>
                <w:sz w:val="22"/>
                <w:szCs w:val="22"/>
              </w:rPr>
              <w:t xml:space="preserve">, in </w:t>
            </w:r>
            <w:r w:rsidRPr="00547646">
              <w:rPr>
                <w:i/>
                <w:sz w:val="22"/>
                <w:szCs w:val="22"/>
              </w:rPr>
              <w:t>Le arti di Efesto. Capolavori in metallo dalla Magna Grecia</w:t>
            </w:r>
            <w:r w:rsidR="000C3F78">
              <w:rPr>
                <w:sz w:val="22"/>
                <w:szCs w:val="22"/>
              </w:rPr>
              <w:t xml:space="preserve">, a cura di A. Giumlia </w:t>
            </w:r>
            <w:r w:rsidRPr="00547646">
              <w:rPr>
                <w:sz w:val="22"/>
                <w:szCs w:val="22"/>
              </w:rPr>
              <w:t>Mair, M. Rubinich</w:t>
            </w:r>
            <w:r w:rsidRPr="00547646">
              <w:rPr>
                <w:i/>
                <w:sz w:val="22"/>
                <w:szCs w:val="22"/>
              </w:rPr>
              <w:t xml:space="preserve"> </w:t>
            </w:r>
            <w:r w:rsidRPr="00547646">
              <w:rPr>
                <w:sz w:val="22"/>
                <w:szCs w:val="22"/>
              </w:rPr>
              <w:t>(Catalogo della Mostra, Trieste 2002), Milano 2002, pp. 115-121.</w:t>
            </w:r>
          </w:p>
        </w:tc>
      </w:tr>
    </w:tbl>
    <w:p w:rsidR="003507F1" w:rsidRPr="00826FE5" w:rsidRDefault="003507F1" w:rsidP="00453219">
      <w:pPr>
        <w:jc w:val="both"/>
        <w:rPr>
          <w:sz w:val="20"/>
          <w:szCs w:val="20"/>
        </w:rPr>
      </w:pPr>
    </w:p>
    <w:p w:rsidR="00B93624" w:rsidRPr="00826FE5" w:rsidRDefault="001673FB" w:rsidP="00453219">
      <w:pPr>
        <w:jc w:val="both"/>
        <w:rPr>
          <w:b/>
          <w:sz w:val="22"/>
          <w:szCs w:val="22"/>
        </w:rPr>
      </w:pPr>
      <w:r w:rsidRPr="00826FE5">
        <w:rPr>
          <w:b/>
          <w:sz w:val="22"/>
          <w:szCs w:val="22"/>
        </w:rPr>
        <w:t xml:space="preserve">5. </w:t>
      </w:r>
      <w:r w:rsidR="00B93624" w:rsidRPr="00826FE5">
        <w:rPr>
          <w:b/>
          <w:sz w:val="22"/>
          <w:szCs w:val="22"/>
        </w:rPr>
        <w:t>Molti autori</w:t>
      </w:r>
    </w:p>
    <w:p w:rsidR="005B5426" w:rsidRPr="00826FE5" w:rsidRDefault="00B93624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</w:t>
      </w:r>
      <w:r w:rsidR="00CB51DA" w:rsidRPr="00826FE5">
        <w:rPr>
          <w:sz w:val="22"/>
          <w:szCs w:val="22"/>
        </w:rPr>
        <w:t>vitare gli AA. VV.</w:t>
      </w:r>
      <w:r w:rsidR="001673FB" w:rsidRPr="00826FE5">
        <w:rPr>
          <w:sz w:val="22"/>
          <w:szCs w:val="22"/>
        </w:rPr>
        <w:t xml:space="preserve"> (Autori Vari) perché molto generici</w:t>
      </w:r>
      <w:r w:rsidR="006B118B" w:rsidRPr="00826FE5">
        <w:rPr>
          <w:sz w:val="22"/>
          <w:szCs w:val="22"/>
        </w:rPr>
        <w:t>; se manca il curatore o se i curatori sono molti (o se si citano vari autori da un medesimo catalogo) scegliere un titolo abbreviato in corsivo</w:t>
      </w:r>
      <w:r w:rsidRPr="00826FE5">
        <w:rPr>
          <w:sz w:val="22"/>
          <w:szCs w:val="22"/>
        </w:rPr>
        <w:t xml:space="preserve"> (le parole </w:t>
      </w:r>
      <w:r w:rsidR="005B5426" w:rsidRPr="00826FE5">
        <w:rPr>
          <w:sz w:val="22"/>
          <w:szCs w:val="22"/>
        </w:rPr>
        <w:t xml:space="preserve">ritenute </w:t>
      </w:r>
      <w:r w:rsidRPr="00826FE5">
        <w:rPr>
          <w:sz w:val="22"/>
          <w:szCs w:val="22"/>
        </w:rPr>
        <w:t>più significative</w:t>
      </w:r>
      <w:r w:rsidR="005B5426" w:rsidRPr="00826FE5">
        <w:rPr>
          <w:sz w:val="22"/>
          <w:szCs w:val="22"/>
        </w:rPr>
        <w:t>)</w:t>
      </w:r>
      <w:r w:rsidR="006B118B" w:rsidRPr="00826FE5">
        <w:rPr>
          <w:sz w:val="22"/>
          <w:szCs w:val="22"/>
        </w:rPr>
        <w:t xml:space="preserve"> seguito dall'anno</w:t>
      </w:r>
      <w:r w:rsidR="005B5426" w:rsidRPr="00826FE5">
        <w:rPr>
          <w:sz w:val="22"/>
          <w:szCs w:val="22"/>
        </w:rPr>
        <w:t xml:space="preserve"> di pubblicazione</w:t>
      </w:r>
      <w:r w:rsidR="006B118B" w:rsidRPr="00826FE5">
        <w:rPr>
          <w:sz w:val="22"/>
          <w:szCs w:val="22"/>
        </w:rPr>
        <w:t xml:space="preserve"> in tondo, che verrà inserito nella tabella di abbreviazioni per ordine alfabetico</w:t>
      </w:r>
      <w:r w:rsidR="00ED1EA5" w:rsidRPr="00826FE5">
        <w:rPr>
          <w:sz w:val="22"/>
          <w:szCs w:val="22"/>
        </w:rPr>
        <w:t xml:space="preserve">. </w:t>
      </w:r>
    </w:p>
    <w:p w:rsidR="00CB51DA" w:rsidRPr="00826FE5" w:rsidRDefault="00ED1EA5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Quando gli autori sono più di 3 e non c’è un curatore (vale soprattutto per gli articoli), si può citare, con le solite regole, il Cognome del primo autore in ordine alfabetico, seguito da </w:t>
      </w:r>
      <w:r w:rsidR="001673FB" w:rsidRPr="00826FE5">
        <w:rPr>
          <w:i/>
          <w:sz w:val="22"/>
          <w:szCs w:val="22"/>
        </w:rPr>
        <w:t>et alii</w:t>
      </w:r>
      <w:r w:rsidRPr="00826FE5">
        <w:rPr>
          <w:sz w:val="22"/>
          <w:szCs w:val="22"/>
        </w:rPr>
        <w:t xml:space="preserve"> Anno</w:t>
      </w:r>
      <w:r w:rsidR="006B118B" w:rsidRPr="00826FE5">
        <w:rPr>
          <w:sz w:val="22"/>
          <w:szCs w:val="22"/>
        </w:rPr>
        <w:t>:</w:t>
      </w:r>
    </w:p>
    <w:p w:rsidR="006B118B" w:rsidRPr="00826FE5" w:rsidRDefault="006B118B" w:rsidP="0045321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7"/>
        <w:gridCol w:w="5469"/>
      </w:tblGrid>
      <w:tr w:rsidR="00625E18" w:rsidRPr="00547646" w:rsidTr="00547646">
        <w:tc>
          <w:tcPr>
            <w:tcW w:w="3888" w:type="dxa"/>
            <w:shd w:val="clear" w:color="auto" w:fill="auto"/>
          </w:tcPr>
          <w:p w:rsidR="00625E18" w:rsidRPr="00547646" w:rsidRDefault="00625E18" w:rsidP="00547646">
            <w:pPr>
              <w:snapToGrid w:val="0"/>
              <w:rPr>
                <w:smallCaps/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Abruzzese Calabrese 1996</w:t>
            </w:r>
          </w:p>
        </w:tc>
        <w:tc>
          <w:tcPr>
            <w:tcW w:w="5580" w:type="dxa"/>
            <w:shd w:val="clear" w:color="auto" w:fill="auto"/>
          </w:tcPr>
          <w:p w:rsidR="00625E18" w:rsidRPr="00547646" w:rsidRDefault="00625E18" w:rsidP="00547646">
            <w:pPr>
              <w:snapToGrid w:val="0"/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 xml:space="preserve">Abruzzese Calabrese G. 1996, </w:t>
            </w:r>
            <w:r w:rsidRPr="00547646">
              <w:rPr>
                <w:i/>
                <w:sz w:val="22"/>
                <w:szCs w:val="22"/>
              </w:rPr>
              <w:t>Taranto</w:t>
            </w:r>
            <w:r w:rsidRPr="00547646">
              <w:rPr>
                <w:sz w:val="22"/>
                <w:szCs w:val="22"/>
              </w:rPr>
              <w:t xml:space="preserve">, in </w:t>
            </w:r>
            <w:r w:rsidRPr="00547646">
              <w:rPr>
                <w:i/>
                <w:sz w:val="22"/>
                <w:szCs w:val="22"/>
              </w:rPr>
              <w:t>Arte e artigianato</w:t>
            </w:r>
            <w:r w:rsidRPr="00547646">
              <w:rPr>
                <w:sz w:val="22"/>
                <w:szCs w:val="22"/>
              </w:rPr>
              <w:t xml:space="preserve"> 1996, pp. 189-197.</w:t>
            </w:r>
          </w:p>
          <w:p w:rsidR="00226D1D" w:rsidRPr="00547646" w:rsidRDefault="00226D1D" w:rsidP="00547646">
            <w:pPr>
              <w:snapToGrid w:val="0"/>
              <w:rPr>
                <w:sz w:val="22"/>
                <w:szCs w:val="22"/>
              </w:rPr>
            </w:pPr>
          </w:p>
        </w:tc>
      </w:tr>
      <w:tr w:rsidR="00892AE0" w:rsidRPr="00547646" w:rsidTr="00547646">
        <w:tc>
          <w:tcPr>
            <w:tcW w:w="3888" w:type="dxa"/>
            <w:shd w:val="clear" w:color="auto" w:fill="auto"/>
          </w:tcPr>
          <w:p w:rsidR="00892AE0" w:rsidRPr="00547646" w:rsidRDefault="00892AE0" w:rsidP="00547646">
            <w:pPr>
              <w:snapToGrid w:val="0"/>
              <w:rPr>
                <w:sz w:val="22"/>
                <w:szCs w:val="22"/>
              </w:rPr>
            </w:pPr>
            <w:r w:rsidRPr="00547646">
              <w:rPr>
                <w:i/>
                <w:sz w:val="22"/>
                <w:szCs w:val="22"/>
              </w:rPr>
              <w:t>Arte e artigianato</w:t>
            </w:r>
            <w:r w:rsidRPr="00547646">
              <w:rPr>
                <w:sz w:val="22"/>
                <w:szCs w:val="22"/>
              </w:rPr>
              <w:t xml:space="preserve"> 1996</w:t>
            </w:r>
          </w:p>
        </w:tc>
        <w:tc>
          <w:tcPr>
            <w:tcW w:w="5580" w:type="dxa"/>
            <w:shd w:val="clear" w:color="auto" w:fill="auto"/>
          </w:tcPr>
          <w:p w:rsidR="00892AE0" w:rsidRPr="00547646" w:rsidRDefault="00892AE0" w:rsidP="00547646">
            <w:pPr>
              <w:snapToGrid w:val="0"/>
              <w:rPr>
                <w:sz w:val="22"/>
                <w:szCs w:val="22"/>
              </w:rPr>
            </w:pPr>
            <w:r w:rsidRPr="00547646">
              <w:rPr>
                <w:sz w:val="22"/>
                <w:szCs w:val="22"/>
              </w:rPr>
              <w:t xml:space="preserve">E. </w:t>
            </w:r>
            <w:r w:rsidRPr="00547646">
              <w:rPr>
                <w:smallCaps/>
                <w:sz w:val="22"/>
                <w:szCs w:val="22"/>
              </w:rPr>
              <w:t>Lippolis</w:t>
            </w:r>
            <w:r w:rsidRPr="00547646">
              <w:rPr>
                <w:sz w:val="22"/>
                <w:szCs w:val="22"/>
              </w:rPr>
              <w:t xml:space="preserve"> (a cura di), </w:t>
            </w:r>
            <w:r w:rsidRPr="00547646">
              <w:rPr>
                <w:i/>
                <w:sz w:val="22"/>
                <w:szCs w:val="22"/>
              </w:rPr>
              <w:t>I Greci in Occidente. Arte e artigianato in Magna Grecia</w:t>
            </w:r>
            <w:r w:rsidRPr="00547646">
              <w:rPr>
                <w:sz w:val="22"/>
                <w:szCs w:val="22"/>
              </w:rPr>
              <w:t xml:space="preserve"> (Catalogo della mostra, Taranto 1996), Napoli.</w:t>
            </w:r>
          </w:p>
          <w:p w:rsidR="00226D1D" w:rsidRPr="00547646" w:rsidRDefault="00226D1D" w:rsidP="00547646">
            <w:pPr>
              <w:snapToGrid w:val="0"/>
              <w:rPr>
                <w:sz w:val="22"/>
                <w:szCs w:val="22"/>
              </w:rPr>
            </w:pPr>
          </w:p>
        </w:tc>
      </w:tr>
      <w:tr w:rsidR="006B118B" w:rsidRPr="00547646" w:rsidTr="00547646">
        <w:tc>
          <w:tcPr>
            <w:tcW w:w="3888" w:type="dxa"/>
            <w:shd w:val="clear" w:color="auto" w:fill="auto"/>
          </w:tcPr>
          <w:p w:rsidR="006B118B" w:rsidRPr="00547646" w:rsidRDefault="006B118B" w:rsidP="006B118B">
            <w:pPr>
              <w:rPr>
                <w:sz w:val="22"/>
                <w:szCs w:val="22"/>
              </w:rPr>
            </w:pPr>
            <w:r w:rsidRPr="00547646">
              <w:rPr>
                <w:i/>
                <w:sz w:val="22"/>
                <w:szCs w:val="22"/>
              </w:rPr>
              <w:t xml:space="preserve">Le arti di Efesto </w:t>
            </w:r>
            <w:r w:rsidRPr="00547646">
              <w:rPr>
                <w:sz w:val="22"/>
                <w:szCs w:val="22"/>
              </w:rPr>
              <w:t>2002</w:t>
            </w:r>
          </w:p>
        </w:tc>
        <w:tc>
          <w:tcPr>
            <w:tcW w:w="5580" w:type="dxa"/>
            <w:shd w:val="clear" w:color="auto" w:fill="auto"/>
          </w:tcPr>
          <w:p w:rsidR="006B118B" w:rsidRPr="00547646" w:rsidRDefault="00096DE3" w:rsidP="006B118B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 xml:space="preserve">A. Giumlia </w:t>
            </w:r>
            <w:r w:rsidR="006B118B" w:rsidRPr="00547646">
              <w:rPr>
                <w:smallCaps/>
                <w:sz w:val="22"/>
                <w:szCs w:val="22"/>
              </w:rPr>
              <w:t>Mair, M. Rubinich</w:t>
            </w:r>
            <w:r w:rsidR="006B118B" w:rsidRPr="00547646">
              <w:rPr>
                <w:i/>
                <w:sz w:val="22"/>
                <w:szCs w:val="22"/>
              </w:rPr>
              <w:t xml:space="preserve"> </w:t>
            </w:r>
            <w:r w:rsidR="006B118B" w:rsidRPr="00547646">
              <w:rPr>
                <w:sz w:val="22"/>
                <w:szCs w:val="22"/>
              </w:rPr>
              <w:t xml:space="preserve"> (a cura di), </w:t>
            </w:r>
            <w:r w:rsidR="006B118B" w:rsidRPr="00547646">
              <w:rPr>
                <w:i/>
                <w:sz w:val="22"/>
                <w:szCs w:val="22"/>
              </w:rPr>
              <w:t>Le arti di Efesto. Capolavori in metallo dalla Magna Grecia</w:t>
            </w:r>
            <w:r w:rsidR="00892AE0" w:rsidRPr="00547646">
              <w:rPr>
                <w:sz w:val="22"/>
                <w:szCs w:val="22"/>
              </w:rPr>
              <w:t xml:space="preserve"> (Catalogo della Mostra,</w:t>
            </w:r>
            <w:r w:rsidR="006B118B" w:rsidRPr="00547646">
              <w:rPr>
                <w:sz w:val="22"/>
                <w:szCs w:val="22"/>
              </w:rPr>
              <w:t>Trieste 2002), Milano 2002.</w:t>
            </w:r>
          </w:p>
          <w:p w:rsidR="00226D1D" w:rsidRPr="00547646" w:rsidRDefault="00226D1D" w:rsidP="006B118B">
            <w:pPr>
              <w:rPr>
                <w:sz w:val="22"/>
                <w:szCs w:val="22"/>
              </w:rPr>
            </w:pPr>
          </w:p>
        </w:tc>
      </w:tr>
      <w:tr w:rsidR="006B118B" w:rsidRPr="00547646" w:rsidTr="00547646">
        <w:tc>
          <w:tcPr>
            <w:tcW w:w="3888" w:type="dxa"/>
            <w:shd w:val="clear" w:color="auto" w:fill="auto"/>
          </w:tcPr>
          <w:p w:rsidR="006B118B" w:rsidRPr="00547646" w:rsidRDefault="006B118B" w:rsidP="006B118B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Lippolis</w:t>
            </w:r>
            <w:r w:rsidRPr="00547646">
              <w:rPr>
                <w:sz w:val="22"/>
                <w:szCs w:val="22"/>
              </w:rPr>
              <w:t xml:space="preserve"> 2002</w:t>
            </w:r>
          </w:p>
        </w:tc>
        <w:tc>
          <w:tcPr>
            <w:tcW w:w="5580" w:type="dxa"/>
            <w:shd w:val="clear" w:color="auto" w:fill="auto"/>
          </w:tcPr>
          <w:p w:rsidR="006B118B" w:rsidRPr="00547646" w:rsidRDefault="006B118B" w:rsidP="006B118B">
            <w:pPr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E. Lippolis</w:t>
            </w:r>
            <w:r w:rsidRPr="00547646">
              <w:rPr>
                <w:sz w:val="22"/>
                <w:szCs w:val="22"/>
              </w:rPr>
              <w:t xml:space="preserve">, </w:t>
            </w:r>
            <w:r w:rsidRPr="00547646">
              <w:rPr>
                <w:i/>
                <w:sz w:val="22"/>
                <w:szCs w:val="22"/>
              </w:rPr>
              <w:t>Produzione e circolazione degli oggetti in argento</w:t>
            </w:r>
            <w:r w:rsidRPr="00547646">
              <w:rPr>
                <w:sz w:val="22"/>
                <w:szCs w:val="22"/>
              </w:rPr>
              <w:t xml:space="preserve">, in </w:t>
            </w:r>
            <w:r w:rsidRPr="00547646">
              <w:rPr>
                <w:i/>
                <w:sz w:val="22"/>
                <w:szCs w:val="22"/>
              </w:rPr>
              <w:t xml:space="preserve">Le arti di Efesto </w:t>
            </w:r>
            <w:r w:rsidRPr="00547646">
              <w:rPr>
                <w:sz w:val="22"/>
                <w:szCs w:val="22"/>
              </w:rPr>
              <w:t>2002, pp. 115-121.</w:t>
            </w:r>
          </w:p>
          <w:p w:rsidR="00226D1D" w:rsidRPr="00547646" w:rsidRDefault="00226D1D" w:rsidP="006B118B">
            <w:pPr>
              <w:rPr>
                <w:sz w:val="22"/>
                <w:szCs w:val="22"/>
              </w:rPr>
            </w:pPr>
          </w:p>
        </w:tc>
      </w:tr>
      <w:tr w:rsidR="00625E18" w:rsidRPr="00547646" w:rsidTr="00547646">
        <w:tc>
          <w:tcPr>
            <w:tcW w:w="3888" w:type="dxa"/>
            <w:shd w:val="clear" w:color="auto" w:fill="auto"/>
          </w:tcPr>
          <w:p w:rsidR="00625E18" w:rsidRPr="00547646" w:rsidRDefault="00625E18" w:rsidP="00547646">
            <w:pPr>
              <w:pStyle w:val="Testonotaapidipagina"/>
              <w:snapToGrid w:val="0"/>
              <w:spacing w:line="100" w:lineRule="atLeast"/>
              <w:jc w:val="both"/>
              <w:rPr>
                <w:sz w:val="22"/>
                <w:szCs w:val="22"/>
                <w:lang w:val="fr-FR" w:eastAsia="ar-SA"/>
              </w:rPr>
            </w:pPr>
            <w:r w:rsidRPr="00547646">
              <w:rPr>
                <w:smallCaps/>
                <w:sz w:val="22"/>
                <w:szCs w:val="22"/>
                <w:lang w:val="fr-FR" w:eastAsia="ar-SA"/>
              </w:rPr>
              <w:t>Fales</w:t>
            </w:r>
            <w:r w:rsidRPr="00547646">
              <w:rPr>
                <w:sz w:val="22"/>
                <w:szCs w:val="22"/>
                <w:lang w:val="fr-FR" w:eastAsia="ar-SA"/>
              </w:rPr>
              <w:t xml:space="preserve"> </w:t>
            </w:r>
            <w:r w:rsidRPr="00547646">
              <w:rPr>
                <w:i/>
                <w:iCs/>
                <w:sz w:val="22"/>
                <w:szCs w:val="22"/>
                <w:lang w:val="fr-FR" w:eastAsia="ar-SA"/>
              </w:rPr>
              <w:t>et alii</w:t>
            </w:r>
            <w:r w:rsidRPr="00547646">
              <w:rPr>
                <w:sz w:val="22"/>
                <w:szCs w:val="22"/>
                <w:lang w:val="fr-FR" w:eastAsia="ar-SA"/>
              </w:rPr>
              <w:t xml:space="preserve"> 2003</w:t>
            </w:r>
          </w:p>
        </w:tc>
        <w:tc>
          <w:tcPr>
            <w:tcW w:w="5580" w:type="dxa"/>
            <w:shd w:val="clear" w:color="auto" w:fill="auto"/>
          </w:tcPr>
          <w:p w:rsidR="00625E18" w:rsidRPr="00547646" w:rsidRDefault="00625E18" w:rsidP="00547646">
            <w:pPr>
              <w:snapToGrid w:val="0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547646">
              <w:rPr>
                <w:smallCaps/>
                <w:sz w:val="22"/>
                <w:szCs w:val="22"/>
                <w:lang w:eastAsia="ar-SA"/>
              </w:rPr>
              <w:t>F.M. Fales, F. Maselli Scotti, M. Rubinich, T. Clementi, S. Magnani, L. Rebaudo, A. Saccocci, L. Sperti</w:t>
            </w:r>
            <w:r w:rsidRPr="00547646">
              <w:rPr>
                <w:sz w:val="22"/>
                <w:szCs w:val="22"/>
                <w:lang w:eastAsia="ar-SA"/>
              </w:rPr>
              <w:t xml:space="preserve">, </w:t>
            </w:r>
            <w:r w:rsidRPr="00547646">
              <w:rPr>
                <w:i/>
                <w:sz w:val="22"/>
                <w:szCs w:val="22"/>
                <w:lang w:eastAsia="ar-SA"/>
              </w:rPr>
              <w:t>Università di Udine. Aquileia: scavi dell’edificio pubblico detto “delle Grandi Terme”. Campagne 2002-</w:t>
            </w:r>
            <w:smartTag w:uri="urn:schemas-microsoft-com:office:smarttags" w:element="metricconverter">
              <w:smartTagPr>
                <w:attr w:name="ProductID" w:val="2003, in"/>
              </w:smartTagPr>
              <w:r w:rsidRPr="00547646">
                <w:rPr>
                  <w:i/>
                  <w:sz w:val="22"/>
                  <w:szCs w:val="22"/>
                  <w:lang w:eastAsia="ar-SA"/>
                </w:rPr>
                <w:t>2003</w:t>
              </w:r>
              <w:r w:rsidRPr="00547646">
                <w:rPr>
                  <w:sz w:val="22"/>
                  <w:szCs w:val="22"/>
                  <w:lang w:eastAsia="ar-SA"/>
                </w:rPr>
                <w:t>, in</w:t>
              </w:r>
            </w:smartTag>
            <w:r w:rsidRPr="00547646">
              <w:rPr>
                <w:sz w:val="22"/>
                <w:szCs w:val="22"/>
                <w:lang w:eastAsia="ar-SA"/>
              </w:rPr>
              <w:t xml:space="preserve"> </w:t>
            </w:r>
            <w:r w:rsidRPr="00547646">
              <w:rPr>
                <w:i/>
                <w:sz w:val="22"/>
                <w:szCs w:val="22"/>
                <w:lang w:eastAsia="ar-SA"/>
              </w:rPr>
              <w:t>Aquileia Nostra</w:t>
            </w:r>
            <w:r w:rsidRPr="00547646">
              <w:rPr>
                <w:sz w:val="22"/>
                <w:szCs w:val="22"/>
                <w:lang w:eastAsia="ar-SA"/>
              </w:rPr>
              <w:t>, 74, 2003, cc. 181-286.</w:t>
            </w:r>
          </w:p>
        </w:tc>
      </w:tr>
    </w:tbl>
    <w:p w:rsidR="006B118B" w:rsidRPr="00826FE5" w:rsidRDefault="006B118B" w:rsidP="00453219">
      <w:pPr>
        <w:jc w:val="both"/>
      </w:pPr>
    </w:p>
    <w:p w:rsidR="00BF40E3" w:rsidRPr="005B19B1" w:rsidRDefault="00886DCC" w:rsidP="00453219">
      <w:pPr>
        <w:jc w:val="both"/>
        <w:rPr>
          <w:b/>
        </w:rPr>
      </w:pPr>
      <w:r w:rsidRPr="00826FE5">
        <w:rPr>
          <w:b/>
          <w:sz w:val="20"/>
          <w:szCs w:val="20"/>
        </w:rPr>
        <w:br w:type="page"/>
      </w:r>
      <w:r w:rsidR="005B19B1" w:rsidRPr="005B19B1">
        <w:rPr>
          <w:b/>
        </w:rPr>
        <w:t xml:space="preserve">III. </w:t>
      </w:r>
      <w:r w:rsidR="00BF40E3" w:rsidRPr="005B19B1">
        <w:rPr>
          <w:b/>
        </w:rPr>
        <w:t>Altre norme</w:t>
      </w:r>
      <w:r w:rsidR="00375F62" w:rsidRPr="005B19B1">
        <w:rPr>
          <w:b/>
        </w:rPr>
        <w:t xml:space="preserve"> bibliografiche</w:t>
      </w:r>
      <w:r w:rsidR="00BF40E3" w:rsidRPr="005B19B1">
        <w:rPr>
          <w:b/>
        </w:rPr>
        <w:t>:</w:t>
      </w:r>
    </w:p>
    <w:p w:rsidR="00BF40E3" w:rsidRPr="00826FE5" w:rsidRDefault="00BF40E3" w:rsidP="00453219">
      <w:pPr>
        <w:jc w:val="both"/>
        <w:rPr>
          <w:sz w:val="22"/>
          <w:szCs w:val="22"/>
        </w:rPr>
      </w:pPr>
    </w:p>
    <w:p w:rsidR="003507F1" w:rsidRPr="00826FE5" w:rsidRDefault="005B19B1" w:rsidP="004532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507F1" w:rsidRPr="00826FE5">
        <w:rPr>
          <w:sz w:val="22"/>
          <w:szCs w:val="22"/>
        </w:rPr>
        <w:t>Nel caso di un’opera con più edizioni, indicare quella a cui si fa riferimento, ponendo il numero dell’edizione in esponente a corpo minore</w:t>
      </w:r>
      <w:r w:rsidR="00654C74" w:rsidRPr="00826FE5">
        <w:rPr>
          <w:sz w:val="22"/>
          <w:szCs w:val="22"/>
        </w:rPr>
        <w:t xml:space="preserve"> (sia nelle citazioni in nota che nelle abbreviazioni bibliografiche</w:t>
      </w:r>
      <w:r w:rsidR="003507F1" w:rsidRPr="00826FE5">
        <w:rPr>
          <w:sz w:val="22"/>
          <w:szCs w:val="22"/>
        </w:rPr>
        <w:t>. Per es.: 1982².</w:t>
      </w:r>
    </w:p>
    <w:p w:rsidR="00375F62" w:rsidRPr="00826FE5" w:rsidRDefault="00375F62" w:rsidP="00453219">
      <w:pPr>
        <w:jc w:val="both"/>
        <w:rPr>
          <w:sz w:val="22"/>
          <w:szCs w:val="22"/>
        </w:rPr>
      </w:pPr>
    </w:p>
    <w:p w:rsidR="00375F62" w:rsidRPr="00826FE5" w:rsidRDefault="005B19B1" w:rsidP="004532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22EFD" w:rsidRPr="00826FE5">
        <w:rPr>
          <w:sz w:val="22"/>
          <w:szCs w:val="22"/>
        </w:rPr>
        <w:t>Le opere citate in traduzione devono essere segnalate (nelle abbreviazioni bibliografiche):</w:t>
      </w:r>
    </w:p>
    <w:p w:rsidR="00F22EFD" w:rsidRPr="00826FE5" w:rsidRDefault="00F22EFD" w:rsidP="00453219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3"/>
        <w:gridCol w:w="5473"/>
      </w:tblGrid>
      <w:tr w:rsidR="00F22EFD" w:rsidRPr="00547646" w:rsidTr="00547646">
        <w:tc>
          <w:tcPr>
            <w:tcW w:w="3888" w:type="dxa"/>
            <w:shd w:val="clear" w:color="auto" w:fill="auto"/>
          </w:tcPr>
          <w:p w:rsidR="00F22EFD" w:rsidRPr="00547646" w:rsidRDefault="00F22EFD" w:rsidP="00547646">
            <w:pPr>
              <w:snapToGrid w:val="0"/>
              <w:jc w:val="both"/>
              <w:rPr>
                <w:sz w:val="22"/>
                <w:szCs w:val="22"/>
              </w:rPr>
            </w:pPr>
            <w:r w:rsidRPr="00547646">
              <w:rPr>
                <w:smallCaps/>
                <w:sz w:val="22"/>
                <w:szCs w:val="22"/>
              </w:rPr>
              <w:t>Barker</w:t>
            </w:r>
            <w:r w:rsidRPr="00547646">
              <w:rPr>
                <w:sz w:val="22"/>
                <w:szCs w:val="22"/>
              </w:rPr>
              <w:t xml:space="preserve"> 1981</w:t>
            </w:r>
          </w:p>
        </w:tc>
        <w:tc>
          <w:tcPr>
            <w:tcW w:w="5580" w:type="dxa"/>
            <w:shd w:val="clear" w:color="auto" w:fill="auto"/>
          </w:tcPr>
          <w:p w:rsidR="00F22EFD" w:rsidRPr="00547646" w:rsidRDefault="00F22EFD" w:rsidP="00547646">
            <w:pPr>
              <w:snapToGrid w:val="0"/>
              <w:jc w:val="both"/>
              <w:rPr>
                <w:sz w:val="22"/>
                <w:szCs w:val="22"/>
              </w:rPr>
            </w:pPr>
            <w:r w:rsidRPr="00547646">
              <w:rPr>
                <w:sz w:val="22"/>
                <w:szCs w:val="22"/>
              </w:rPr>
              <w:t xml:space="preserve">P. </w:t>
            </w:r>
            <w:r w:rsidRPr="00547646">
              <w:rPr>
                <w:smallCaps/>
                <w:sz w:val="22"/>
                <w:szCs w:val="22"/>
              </w:rPr>
              <w:t>Barker</w:t>
            </w:r>
            <w:r w:rsidRPr="00547646">
              <w:rPr>
                <w:sz w:val="22"/>
                <w:szCs w:val="22"/>
              </w:rPr>
              <w:t xml:space="preserve">, </w:t>
            </w:r>
            <w:r w:rsidRPr="00547646">
              <w:rPr>
                <w:i/>
                <w:sz w:val="22"/>
                <w:szCs w:val="22"/>
              </w:rPr>
              <w:t>Tecniche dello scavo archeologico</w:t>
            </w:r>
            <w:r w:rsidRPr="00547646">
              <w:rPr>
                <w:sz w:val="22"/>
                <w:szCs w:val="22"/>
              </w:rPr>
              <w:t>, trad. it. Milano 1981.</w:t>
            </w:r>
          </w:p>
        </w:tc>
      </w:tr>
    </w:tbl>
    <w:p w:rsidR="00F22EFD" w:rsidRPr="00826FE5" w:rsidRDefault="00F22EFD" w:rsidP="00453219">
      <w:pPr>
        <w:jc w:val="both"/>
        <w:rPr>
          <w:sz w:val="20"/>
          <w:szCs w:val="20"/>
        </w:rPr>
      </w:pPr>
    </w:p>
    <w:p w:rsidR="005034CE" w:rsidRPr="00826FE5" w:rsidRDefault="005B19B1" w:rsidP="004532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034CE" w:rsidRPr="00826FE5">
        <w:rPr>
          <w:sz w:val="22"/>
          <w:szCs w:val="22"/>
        </w:rPr>
        <w:t>Le città di edizione devono essere riportate in lingua originale</w:t>
      </w:r>
      <w:r w:rsidR="00F1253C" w:rsidRPr="00826FE5">
        <w:rPr>
          <w:sz w:val="22"/>
          <w:szCs w:val="22"/>
        </w:rPr>
        <w:t xml:space="preserve"> (quindi: London, Paris, Berlin, Leipzig e non Londra, Parigi, ecc.) </w:t>
      </w:r>
      <w:r w:rsidR="005034CE" w:rsidRPr="00826FE5">
        <w:rPr>
          <w:sz w:val="22"/>
          <w:szCs w:val="22"/>
        </w:rPr>
        <w:t>o, comunque, come sono riportate nel testo consultato</w:t>
      </w:r>
      <w:r w:rsidR="00F1253C" w:rsidRPr="00826FE5">
        <w:rPr>
          <w:sz w:val="22"/>
          <w:szCs w:val="22"/>
        </w:rPr>
        <w:t xml:space="preserve"> (Naples, Rome, Berolini, ecc.)</w:t>
      </w:r>
      <w:r w:rsidR="008F55CC" w:rsidRPr="00826FE5">
        <w:rPr>
          <w:sz w:val="22"/>
          <w:szCs w:val="22"/>
        </w:rPr>
        <w:t>.</w:t>
      </w:r>
    </w:p>
    <w:p w:rsidR="008F55CC" w:rsidRPr="00826FE5" w:rsidRDefault="008F55CC" w:rsidP="00453219">
      <w:pPr>
        <w:jc w:val="both"/>
        <w:rPr>
          <w:sz w:val="22"/>
          <w:szCs w:val="22"/>
        </w:rPr>
      </w:pPr>
    </w:p>
    <w:p w:rsidR="008F55CC" w:rsidRPr="00826FE5" w:rsidRDefault="005B19B1" w:rsidP="004532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F55CC" w:rsidRPr="00826FE5">
        <w:rPr>
          <w:sz w:val="22"/>
          <w:szCs w:val="22"/>
        </w:rPr>
        <w:t xml:space="preserve">Le enciclopedie e i </w:t>
      </w:r>
      <w:r w:rsidR="008F55CC" w:rsidRPr="00826FE5">
        <w:rPr>
          <w:i/>
          <w:sz w:val="22"/>
          <w:szCs w:val="22"/>
        </w:rPr>
        <w:t>corpora</w:t>
      </w:r>
      <w:r w:rsidR="008F55CC" w:rsidRPr="00826FE5">
        <w:rPr>
          <w:sz w:val="22"/>
          <w:szCs w:val="22"/>
        </w:rPr>
        <w:t xml:space="preserve"> possono essere abbreviati</w:t>
      </w:r>
      <w:r w:rsidR="00816418" w:rsidRPr="00826FE5">
        <w:rPr>
          <w:sz w:val="22"/>
          <w:szCs w:val="22"/>
        </w:rPr>
        <w:t>; l’abbreviazione viene elencata nelle Abbreviazioni bibliografiche</w:t>
      </w:r>
      <w:r w:rsidR="002912EF" w:rsidRPr="00826FE5">
        <w:rPr>
          <w:sz w:val="22"/>
          <w:szCs w:val="22"/>
        </w:rPr>
        <w:t xml:space="preserve"> in ordine alfabetico</w:t>
      </w:r>
      <w:r w:rsidR="008F55CC" w:rsidRPr="00826FE5">
        <w:rPr>
          <w:sz w:val="22"/>
          <w:szCs w:val="22"/>
        </w:rPr>
        <w:t>:</w:t>
      </w:r>
    </w:p>
    <w:p w:rsidR="005034CE" w:rsidRPr="00826FE5" w:rsidRDefault="005034CE" w:rsidP="00453219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8"/>
        <w:gridCol w:w="5478"/>
      </w:tblGrid>
      <w:tr w:rsidR="005034CE" w:rsidRPr="00547646" w:rsidTr="00547646">
        <w:tc>
          <w:tcPr>
            <w:tcW w:w="3888" w:type="dxa"/>
            <w:shd w:val="clear" w:color="auto" w:fill="auto"/>
          </w:tcPr>
          <w:p w:rsidR="005034CE" w:rsidRPr="00547646" w:rsidRDefault="00441A3D" w:rsidP="00547646">
            <w:pPr>
              <w:snapToGrid w:val="0"/>
              <w:jc w:val="both"/>
              <w:rPr>
                <w:sz w:val="22"/>
                <w:szCs w:val="22"/>
              </w:rPr>
            </w:pPr>
            <w:r w:rsidRPr="00547646">
              <w:rPr>
                <w:i/>
                <w:smallCaps/>
                <w:sz w:val="22"/>
                <w:szCs w:val="22"/>
              </w:rPr>
              <w:t>CIL</w:t>
            </w:r>
            <w:r w:rsidRPr="00547646">
              <w:rPr>
                <w:sz w:val="22"/>
                <w:szCs w:val="22"/>
              </w:rPr>
              <w:t xml:space="preserve"> VI, 2</w:t>
            </w:r>
          </w:p>
        </w:tc>
        <w:tc>
          <w:tcPr>
            <w:tcW w:w="5580" w:type="dxa"/>
            <w:shd w:val="clear" w:color="auto" w:fill="auto"/>
          </w:tcPr>
          <w:p w:rsidR="00441A3D" w:rsidRPr="00547646" w:rsidRDefault="005034CE" w:rsidP="00547646">
            <w:pPr>
              <w:snapToGrid w:val="0"/>
              <w:jc w:val="both"/>
              <w:rPr>
                <w:sz w:val="22"/>
                <w:szCs w:val="22"/>
              </w:rPr>
            </w:pPr>
            <w:r w:rsidRPr="00547646">
              <w:rPr>
                <w:i/>
                <w:sz w:val="22"/>
                <w:szCs w:val="22"/>
              </w:rPr>
              <w:t>Corpus Inscriptionum Latinarum. Inscriptiones Urbis Romae Latinae</w:t>
            </w:r>
            <w:r w:rsidRPr="00547646">
              <w:rPr>
                <w:sz w:val="22"/>
                <w:szCs w:val="22"/>
              </w:rPr>
              <w:t>, a cura di E. Bormann, G. Henzen, Chr. Huelsen, vol. VI, 2, 1882, Ber</w:t>
            </w:r>
            <w:r w:rsidR="00F1253C" w:rsidRPr="00547646">
              <w:rPr>
                <w:sz w:val="22"/>
                <w:szCs w:val="22"/>
              </w:rPr>
              <w:t>lin</w:t>
            </w:r>
            <w:r w:rsidRPr="00547646">
              <w:rPr>
                <w:sz w:val="22"/>
                <w:szCs w:val="22"/>
              </w:rPr>
              <w:t>.</w:t>
            </w:r>
          </w:p>
          <w:p w:rsidR="00226D1D" w:rsidRPr="00547646" w:rsidRDefault="00226D1D" w:rsidP="0054764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41A3D" w:rsidRPr="00547646" w:rsidTr="00547646">
        <w:tc>
          <w:tcPr>
            <w:tcW w:w="3888" w:type="dxa"/>
            <w:shd w:val="clear" w:color="auto" w:fill="auto"/>
          </w:tcPr>
          <w:p w:rsidR="00441A3D" w:rsidRPr="00547646" w:rsidRDefault="00441A3D" w:rsidP="00547646">
            <w:pPr>
              <w:snapToGrid w:val="0"/>
              <w:rPr>
                <w:i/>
                <w:sz w:val="22"/>
                <w:szCs w:val="22"/>
              </w:rPr>
            </w:pPr>
            <w:r w:rsidRPr="00547646">
              <w:rPr>
                <w:i/>
                <w:sz w:val="22"/>
                <w:szCs w:val="22"/>
              </w:rPr>
              <w:t>CVA</w:t>
            </w:r>
          </w:p>
        </w:tc>
        <w:tc>
          <w:tcPr>
            <w:tcW w:w="5580" w:type="dxa"/>
            <w:shd w:val="clear" w:color="auto" w:fill="auto"/>
          </w:tcPr>
          <w:p w:rsidR="00441A3D" w:rsidRPr="00547646" w:rsidRDefault="00441A3D" w:rsidP="00547646">
            <w:pPr>
              <w:snapToGrid w:val="0"/>
              <w:rPr>
                <w:sz w:val="22"/>
                <w:szCs w:val="22"/>
              </w:rPr>
            </w:pPr>
            <w:r w:rsidRPr="00547646">
              <w:rPr>
                <w:i/>
                <w:sz w:val="22"/>
                <w:szCs w:val="22"/>
              </w:rPr>
              <w:t>CVA</w:t>
            </w:r>
            <w:r w:rsidRPr="00547646">
              <w:rPr>
                <w:sz w:val="22"/>
                <w:szCs w:val="22"/>
              </w:rPr>
              <w:t xml:space="preserve">, </w:t>
            </w:r>
            <w:r w:rsidRPr="00547646">
              <w:rPr>
                <w:i/>
                <w:sz w:val="22"/>
                <w:szCs w:val="22"/>
              </w:rPr>
              <w:t>Corpus Vasorum Antiquorum</w:t>
            </w:r>
            <w:r w:rsidRPr="00547646">
              <w:rPr>
                <w:sz w:val="22"/>
                <w:szCs w:val="22"/>
              </w:rPr>
              <w:t>.</w:t>
            </w:r>
          </w:p>
          <w:p w:rsidR="00226D1D" w:rsidRPr="00547646" w:rsidRDefault="00226D1D" w:rsidP="00547646">
            <w:pPr>
              <w:snapToGrid w:val="0"/>
              <w:rPr>
                <w:sz w:val="22"/>
                <w:szCs w:val="22"/>
              </w:rPr>
            </w:pPr>
          </w:p>
        </w:tc>
      </w:tr>
      <w:tr w:rsidR="00441A3D" w:rsidRPr="00547646" w:rsidTr="00547646">
        <w:tc>
          <w:tcPr>
            <w:tcW w:w="3888" w:type="dxa"/>
            <w:shd w:val="clear" w:color="auto" w:fill="auto"/>
          </w:tcPr>
          <w:p w:rsidR="00441A3D" w:rsidRPr="00547646" w:rsidRDefault="00441A3D" w:rsidP="00547646">
            <w:pPr>
              <w:snapToGrid w:val="0"/>
              <w:rPr>
                <w:i/>
                <w:sz w:val="22"/>
                <w:szCs w:val="22"/>
                <w:lang w:val="fr-FR"/>
              </w:rPr>
            </w:pPr>
            <w:r w:rsidRPr="00547646">
              <w:rPr>
                <w:i/>
                <w:sz w:val="22"/>
                <w:szCs w:val="22"/>
                <w:lang w:val="fr-FR"/>
              </w:rPr>
              <w:t>EAA</w:t>
            </w:r>
          </w:p>
        </w:tc>
        <w:tc>
          <w:tcPr>
            <w:tcW w:w="5580" w:type="dxa"/>
            <w:shd w:val="clear" w:color="auto" w:fill="auto"/>
          </w:tcPr>
          <w:p w:rsidR="00441A3D" w:rsidRPr="00547646" w:rsidRDefault="00441A3D" w:rsidP="00547646">
            <w:pPr>
              <w:snapToGrid w:val="0"/>
              <w:jc w:val="both"/>
              <w:rPr>
                <w:sz w:val="22"/>
                <w:szCs w:val="22"/>
                <w:lang w:val="fr-FR"/>
              </w:rPr>
            </w:pPr>
            <w:r w:rsidRPr="00547646">
              <w:rPr>
                <w:i/>
                <w:sz w:val="22"/>
                <w:szCs w:val="22"/>
                <w:lang w:val="fr-FR"/>
              </w:rPr>
              <w:t>EAA, Enciclopedia dell’Arte Antica Classica e Orientale</w:t>
            </w:r>
            <w:r w:rsidRPr="00547646">
              <w:rPr>
                <w:sz w:val="22"/>
                <w:szCs w:val="22"/>
                <w:lang w:val="fr-FR"/>
              </w:rPr>
              <w:t>, Roma.</w:t>
            </w:r>
          </w:p>
        </w:tc>
      </w:tr>
    </w:tbl>
    <w:p w:rsidR="005034CE" w:rsidRPr="00826FE5" w:rsidRDefault="005034CE" w:rsidP="00453219">
      <w:pPr>
        <w:jc w:val="both"/>
        <w:rPr>
          <w:sz w:val="20"/>
          <w:szCs w:val="20"/>
        </w:rPr>
      </w:pPr>
    </w:p>
    <w:p w:rsidR="005034CE" w:rsidRPr="00826FE5" w:rsidRDefault="005034CE" w:rsidP="00453219">
      <w:pPr>
        <w:jc w:val="both"/>
        <w:rPr>
          <w:sz w:val="20"/>
          <w:szCs w:val="20"/>
        </w:rPr>
      </w:pPr>
    </w:p>
    <w:p w:rsidR="005034CE" w:rsidRPr="00826FE5" w:rsidRDefault="005B19B1" w:rsidP="004532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5034CE" w:rsidRPr="000C3F78">
        <w:rPr>
          <w:b/>
          <w:sz w:val="22"/>
          <w:szCs w:val="22"/>
        </w:rPr>
        <w:t>L’ordine alfabetico dei cognomi degli Autori</w:t>
      </w:r>
      <w:r w:rsidR="005034CE" w:rsidRPr="00826FE5">
        <w:rPr>
          <w:sz w:val="22"/>
          <w:szCs w:val="22"/>
        </w:rPr>
        <w:t xml:space="preserve"> deve seguire le norme di ciascu</w:t>
      </w:r>
      <w:r w:rsidR="002912EF" w:rsidRPr="00826FE5">
        <w:rPr>
          <w:sz w:val="22"/>
          <w:szCs w:val="22"/>
        </w:rPr>
        <w:t>n paese di origine degli stessi</w:t>
      </w:r>
      <w:r w:rsidR="00357F3C" w:rsidRPr="00826FE5">
        <w:rPr>
          <w:rStyle w:val="Rimandonotaapidipagina"/>
          <w:sz w:val="22"/>
          <w:szCs w:val="22"/>
        </w:rPr>
        <w:footnoteReference w:id="3"/>
      </w:r>
      <w:r w:rsidR="002912EF" w:rsidRPr="00826FE5">
        <w:rPr>
          <w:sz w:val="22"/>
          <w:szCs w:val="22"/>
        </w:rPr>
        <w:t>:</w:t>
      </w:r>
    </w:p>
    <w:p w:rsidR="001C7429" w:rsidRPr="00826FE5" w:rsidRDefault="001C7429" w:rsidP="00453219">
      <w:pPr>
        <w:jc w:val="both"/>
        <w:rPr>
          <w:sz w:val="22"/>
          <w:szCs w:val="22"/>
        </w:rPr>
      </w:pPr>
    </w:p>
    <w:p w:rsidR="002912EF" w:rsidRPr="00826FE5" w:rsidRDefault="002912EF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a) nei paesi anglosassoni e scandinavi, talora anche in Olanda e in Ungheria, si usa inserire tra il nome e il cognome un altro nome di famiglia (dalla madre, del padrino, ecc.), che non deve essere inteso come cognome della persona; perciò ad esempio J.S. </w:t>
      </w:r>
      <w:r w:rsidRPr="00826FE5">
        <w:rPr>
          <w:smallCaps/>
          <w:sz w:val="22"/>
          <w:szCs w:val="22"/>
        </w:rPr>
        <w:t>Mill</w:t>
      </w:r>
      <w:r w:rsidRPr="00826FE5">
        <w:rPr>
          <w:sz w:val="22"/>
          <w:szCs w:val="22"/>
        </w:rPr>
        <w:t xml:space="preserve"> oppure John Stuart Mill ma non J. </w:t>
      </w:r>
      <w:r w:rsidRPr="00826FE5">
        <w:rPr>
          <w:smallCaps/>
          <w:sz w:val="22"/>
          <w:szCs w:val="22"/>
        </w:rPr>
        <w:t>Stuart</w:t>
      </w:r>
      <w:r w:rsidRPr="00826FE5">
        <w:rPr>
          <w:sz w:val="22"/>
          <w:szCs w:val="22"/>
        </w:rPr>
        <w:t xml:space="preserve"> </w:t>
      </w:r>
      <w:r w:rsidRPr="00826FE5">
        <w:rPr>
          <w:smallCaps/>
          <w:sz w:val="22"/>
          <w:szCs w:val="22"/>
        </w:rPr>
        <w:t>Mill</w:t>
      </w:r>
      <w:r w:rsidRPr="00826FE5">
        <w:rPr>
          <w:sz w:val="22"/>
          <w:szCs w:val="22"/>
        </w:rPr>
        <w:t>;</w:t>
      </w:r>
    </w:p>
    <w:p w:rsidR="001C7429" w:rsidRPr="00826FE5" w:rsidRDefault="001C7429" w:rsidP="00453219">
      <w:pPr>
        <w:jc w:val="both"/>
        <w:rPr>
          <w:sz w:val="22"/>
          <w:szCs w:val="22"/>
        </w:rPr>
      </w:pPr>
    </w:p>
    <w:p w:rsidR="002912EF" w:rsidRPr="00826FE5" w:rsidRDefault="002912EF" w:rsidP="00453219">
      <w:pPr>
        <w:jc w:val="both"/>
        <w:rPr>
          <w:smallCaps/>
          <w:sz w:val="22"/>
          <w:szCs w:val="22"/>
        </w:rPr>
      </w:pPr>
      <w:r w:rsidRPr="00826FE5">
        <w:rPr>
          <w:sz w:val="22"/>
          <w:szCs w:val="22"/>
        </w:rPr>
        <w:t xml:space="preserve">b) i prefissi e gli attributi stabili, che precedono il cognome e, separati o uniti, ne costituiscono parte integrante, si devono considerare determinanti per l’ordine alfabetico. Tali sono </w:t>
      </w:r>
      <w:r w:rsidRPr="00826FE5">
        <w:rPr>
          <w:i/>
          <w:sz w:val="22"/>
          <w:szCs w:val="22"/>
        </w:rPr>
        <w:t>San</w:t>
      </w:r>
      <w:r w:rsidRPr="00826FE5">
        <w:rPr>
          <w:sz w:val="22"/>
          <w:szCs w:val="22"/>
        </w:rPr>
        <w:t xml:space="preserve">-, </w:t>
      </w:r>
      <w:r w:rsidRPr="00826FE5">
        <w:rPr>
          <w:i/>
          <w:sz w:val="22"/>
          <w:szCs w:val="22"/>
        </w:rPr>
        <w:t>Santo</w:t>
      </w:r>
      <w:r w:rsidRPr="00826FE5">
        <w:rPr>
          <w:sz w:val="22"/>
          <w:szCs w:val="22"/>
        </w:rPr>
        <w:t xml:space="preserve">, </w:t>
      </w:r>
      <w:r w:rsidRPr="00826FE5">
        <w:rPr>
          <w:i/>
          <w:sz w:val="22"/>
          <w:szCs w:val="22"/>
        </w:rPr>
        <w:t>Santa</w:t>
      </w:r>
      <w:r w:rsidRPr="00826FE5">
        <w:rPr>
          <w:sz w:val="22"/>
          <w:szCs w:val="22"/>
        </w:rPr>
        <w:t xml:space="preserve"> (e gli equivalenti nelle lingue straniere), </w:t>
      </w:r>
      <w:r w:rsidRPr="00826FE5">
        <w:rPr>
          <w:i/>
          <w:sz w:val="22"/>
          <w:szCs w:val="22"/>
        </w:rPr>
        <w:t>Mac</w:t>
      </w:r>
      <w:r w:rsidRPr="00826FE5">
        <w:rPr>
          <w:sz w:val="22"/>
          <w:szCs w:val="22"/>
        </w:rPr>
        <w:t xml:space="preserve"> (</w:t>
      </w:r>
      <w:r w:rsidRPr="00826FE5">
        <w:rPr>
          <w:i/>
          <w:sz w:val="22"/>
          <w:szCs w:val="22"/>
        </w:rPr>
        <w:t>Mc</w:t>
      </w:r>
      <w:r w:rsidRPr="00826FE5">
        <w:rPr>
          <w:sz w:val="22"/>
          <w:szCs w:val="22"/>
        </w:rPr>
        <w:t xml:space="preserve">, </w:t>
      </w:r>
      <w:r w:rsidRPr="00826FE5">
        <w:rPr>
          <w:i/>
          <w:sz w:val="22"/>
          <w:szCs w:val="22"/>
        </w:rPr>
        <w:t>M’</w:t>
      </w:r>
      <w:r w:rsidRPr="00826FE5">
        <w:rPr>
          <w:sz w:val="22"/>
          <w:szCs w:val="22"/>
        </w:rPr>
        <w:t xml:space="preserve">), </w:t>
      </w:r>
      <w:r w:rsidRPr="00826FE5">
        <w:rPr>
          <w:i/>
          <w:sz w:val="22"/>
          <w:szCs w:val="22"/>
        </w:rPr>
        <w:t>Fitz</w:t>
      </w:r>
      <w:r w:rsidRPr="00826FE5">
        <w:rPr>
          <w:sz w:val="22"/>
          <w:szCs w:val="22"/>
        </w:rPr>
        <w:t xml:space="preserve"> (normanno = figlio), </w:t>
      </w:r>
      <w:r w:rsidRPr="00826FE5">
        <w:rPr>
          <w:i/>
          <w:sz w:val="22"/>
          <w:szCs w:val="22"/>
        </w:rPr>
        <w:t>O’</w:t>
      </w:r>
      <w:r w:rsidRPr="00826FE5">
        <w:rPr>
          <w:sz w:val="22"/>
          <w:szCs w:val="22"/>
        </w:rPr>
        <w:t xml:space="preserve"> (irlandese = discendente), </w:t>
      </w:r>
      <w:r w:rsidRPr="00826FE5">
        <w:rPr>
          <w:i/>
          <w:sz w:val="22"/>
          <w:szCs w:val="22"/>
        </w:rPr>
        <w:t>Ap</w:t>
      </w:r>
      <w:r w:rsidRPr="00826FE5">
        <w:rPr>
          <w:sz w:val="22"/>
          <w:szCs w:val="22"/>
        </w:rPr>
        <w:t xml:space="preserve">, </w:t>
      </w:r>
      <w:r w:rsidRPr="00826FE5">
        <w:rPr>
          <w:i/>
          <w:sz w:val="22"/>
          <w:szCs w:val="22"/>
        </w:rPr>
        <w:t>Ab</w:t>
      </w:r>
      <w:r w:rsidRPr="00826FE5">
        <w:rPr>
          <w:sz w:val="22"/>
          <w:szCs w:val="22"/>
        </w:rPr>
        <w:t xml:space="preserve">, </w:t>
      </w:r>
      <w:r w:rsidRPr="00826FE5">
        <w:rPr>
          <w:i/>
          <w:sz w:val="22"/>
          <w:szCs w:val="22"/>
        </w:rPr>
        <w:t>A’</w:t>
      </w:r>
      <w:r w:rsidRPr="00826FE5">
        <w:rPr>
          <w:sz w:val="22"/>
          <w:szCs w:val="22"/>
        </w:rPr>
        <w:t xml:space="preserve"> (gallese = figlio) e simili, che devono essere trascritti nella forma intera; ad esempio: </w:t>
      </w:r>
      <w:r w:rsidRPr="00826FE5">
        <w:rPr>
          <w:smallCaps/>
          <w:sz w:val="22"/>
          <w:szCs w:val="22"/>
        </w:rPr>
        <w:t>R. Sanseverino, L. Santa Maria, J.J. Saint Vincent, T. Fitz Herbert, J.D. MacDonald, F.P. MacEvoy, W. MacCulloch, D. O’Connor, G.A. A’Becket</w:t>
      </w:r>
      <w:r w:rsidR="001C7429" w:rsidRPr="00826FE5">
        <w:rPr>
          <w:smallCaps/>
          <w:sz w:val="22"/>
          <w:szCs w:val="22"/>
        </w:rPr>
        <w:t>;</w:t>
      </w:r>
    </w:p>
    <w:p w:rsidR="001C7429" w:rsidRPr="00826FE5" w:rsidRDefault="001C7429" w:rsidP="00453219">
      <w:pPr>
        <w:jc w:val="both"/>
        <w:rPr>
          <w:smallCaps/>
          <w:sz w:val="22"/>
          <w:szCs w:val="22"/>
        </w:rPr>
      </w:pPr>
    </w:p>
    <w:p w:rsidR="001C7429" w:rsidRPr="00826FE5" w:rsidRDefault="001C7429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c) nei cognomi medievali e rinascimentali la preposizione </w:t>
      </w:r>
      <w:r w:rsidRPr="00826FE5">
        <w:rPr>
          <w:i/>
          <w:sz w:val="22"/>
          <w:szCs w:val="22"/>
        </w:rPr>
        <w:t>de</w:t>
      </w:r>
      <w:r w:rsidRPr="00826FE5">
        <w:rPr>
          <w:sz w:val="22"/>
          <w:szCs w:val="22"/>
        </w:rPr>
        <w:t xml:space="preserve"> e le sue forme articolate sono spesso eliminate e in ogni caso non devono essere prese in considerazione per l’ordine alfabetico; ad esempio: Rambaldo degli </w:t>
      </w:r>
      <w:r w:rsidRPr="00826FE5">
        <w:rPr>
          <w:smallCaps/>
          <w:sz w:val="22"/>
          <w:szCs w:val="22"/>
        </w:rPr>
        <w:t>Azzoni</w:t>
      </w:r>
      <w:r w:rsidRPr="00826FE5">
        <w:rPr>
          <w:sz w:val="22"/>
          <w:szCs w:val="22"/>
        </w:rPr>
        <w:t xml:space="preserve">, L. de’ </w:t>
      </w:r>
      <w:r w:rsidRPr="00826FE5">
        <w:rPr>
          <w:smallCaps/>
          <w:sz w:val="22"/>
          <w:szCs w:val="22"/>
        </w:rPr>
        <w:t>Medici</w:t>
      </w:r>
      <w:r w:rsidRPr="00826FE5">
        <w:rPr>
          <w:sz w:val="22"/>
          <w:szCs w:val="22"/>
        </w:rPr>
        <w:t xml:space="preserve">, Mastino della </w:t>
      </w:r>
      <w:r w:rsidRPr="00826FE5">
        <w:rPr>
          <w:smallCaps/>
          <w:sz w:val="22"/>
          <w:szCs w:val="22"/>
        </w:rPr>
        <w:t>Scala</w:t>
      </w:r>
      <w:r w:rsidRPr="00826FE5">
        <w:rPr>
          <w:sz w:val="22"/>
          <w:szCs w:val="22"/>
        </w:rPr>
        <w:t xml:space="preserve">, Farinata degli </w:t>
      </w:r>
      <w:r w:rsidRPr="00826FE5">
        <w:rPr>
          <w:smallCaps/>
          <w:sz w:val="22"/>
          <w:szCs w:val="22"/>
        </w:rPr>
        <w:t>Uberti</w:t>
      </w:r>
      <w:r w:rsidRPr="00826FE5">
        <w:rPr>
          <w:sz w:val="22"/>
          <w:szCs w:val="22"/>
        </w:rPr>
        <w:t>;</w:t>
      </w:r>
    </w:p>
    <w:p w:rsidR="001C7429" w:rsidRPr="00826FE5" w:rsidRDefault="001C7429" w:rsidP="00453219">
      <w:pPr>
        <w:jc w:val="both"/>
        <w:rPr>
          <w:sz w:val="22"/>
          <w:szCs w:val="22"/>
        </w:rPr>
      </w:pPr>
    </w:p>
    <w:p w:rsidR="001C7429" w:rsidRPr="00826FE5" w:rsidRDefault="001C7429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e) nei cognomi italiani moderni le forme dell’articolo e delle preposizioni devono essere prese in considerazione per l’ordine alfabetico; ad esempio: G.A. </w:t>
      </w:r>
      <w:r w:rsidRPr="00826FE5">
        <w:rPr>
          <w:smallCaps/>
          <w:sz w:val="22"/>
          <w:szCs w:val="22"/>
        </w:rPr>
        <w:t>Prato</w:t>
      </w:r>
      <w:r w:rsidRPr="00826FE5">
        <w:rPr>
          <w:sz w:val="22"/>
          <w:szCs w:val="22"/>
        </w:rPr>
        <w:t xml:space="preserve">, E. </w:t>
      </w:r>
      <w:r w:rsidRPr="00826FE5">
        <w:rPr>
          <w:smallCaps/>
          <w:sz w:val="22"/>
          <w:szCs w:val="22"/>
        </w:rPr>
        <w:t>De Amicis</w:t>
      </w:r>
      <w:r w:rsidRPr="00826FE5">
        <w:rPr>
          <w:sz w:val="22"/>
          <w:szCs w:val="22"/>
        </w:rPr>
        <w:t xml:space="preserve">, A. </w:t>
      </w:r>
      <w:r w:rsidRPr="00826FE5">
        <w:rPr>
          <w:smallCaps/>
          <w:sz w:val="22"/>
          <w:szCs w:val="22"/>
        </w:rPr>
        <w:t>D’Ancona</w:t>
      </w:r>
      <w:r w:rsidRPr="00826FE5">
        <w:rPr>
          <w:sz w:val="22"/>
          <w:szCs w:val="22"/>
        </w:rPr>
        <w:t xml:space="preserve">, A. </w:t>
      </w:r>
      <w:smartTag w:uri="urn:schemas-microsoft-com:office:smarttags" w:element="PersonName">
        <w:smartTagPr>
          <w:attr w:name="ProductID" w:val="La Penna"/>
        </w:smartTagPr>
        <w:r w:rsidRPr="00826FE5">
          <w:rPr>
            <w:smallCaps/>
            <w:sz w:val="22"/>
            <w:szCs w:val="22"/>
          </w:rPr>
          <w:t>La Penna</w:t>
        </w:r>
      </w:smartTag>
      <w:r w:rsidRPr="00826FE5">
        <w:rPr>
          <w:sz w:val="22"/>
          <w:szCs w:val="22"/>
        </w:rPr>
        <w:t>;</w:t>
      </w:r>
    </w:p>
    <w:p w:rsidR="001C7429" w:rsidRPr="00826FE5" w:rsidRDefault="001C7429" w:rsidP="00453219">
      <w:pPr>
        <w:jc w:val="both"/>
        <w:rPr>
          <w:sz w:val="22"/>
          <w:szCs w:val="22"/>
        </w:rPr>
      </w:pPr>
    </w:p>
    <w:p w:rsidR="001C7429" w:rsidRPr="00826FE5" w:rsidRDefault="001C7429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e) nei cognomi francesi sono prese in considerazione per l’ordine alfabetico s</w:t>
      </w:r>
      <w:r w:rsidR="00B10563" w:rsidRPr="00826FE5">
        <w:rPr>
          <w:sz w:val="22"/>
          <w:szCs w:val="22"/>
        </w:rPr>
        <w:t xml:space="preserve">oltanto le forme dell’articolo e delle preposizioni articolate, non le preposizioni semplici; ad esempio Philippe </w:t>
      </w:r>
      <w:r w:rsidR="00B10563" w:rsidRPr="00826FE5">
        <w:rPr>
          <w:smallCaps/>
          <w:sz w:val="22"/>
          <w:szCs w:val="22"/>
        </w:rPr>
        <w:t>Le Bas</w:t>
      </w:r>
      <w:r w:rsidR="00B10563" w:rsidRPr="00826FE5">
        <w:rPr>
          <w:sz w:val="22"/>
          <w:szCs w:val="22"/>
        </w:rPr>
        <w:t xml:space="preserve">, A. de </w:t>
      </w:r>
      <w:smartTag w:uri="urn:schemas-microsoft-com:office:smarttags" w:element="PersonName">
        <w:smartTagPr>
          <w:attr w:name="ProductID" w:val="La Borderie"/>
        </w:smartTagPr>
        <w:r w:rsidR="00B10563" w:rsidRPr="00826FE5">
          <w:rPr>
            <w:smallCaps/>
            <w:sz w:val="22"/>
            <w:szCs w:val="22"/>
          </w:rPr>
          <w:t>La Borderie</w:t>
        </w:r>
      </w:smartTag>
      <w:r w:rsidR="00B10563" w:rsidRPr="00826FE5">
        <w:rPr>
          <w:sz w:val="22"/>
          <w:szCs w:val="22"/>
        </w:rPr>
        <w:t>, P. d’</w:t>
      </w:r>
      <w:r w:rsidR="00B10563" w:rsidRPr="00826FE5">
        <w:rPr>
          <w:smallCaps/>
          <w:sz w:val="22"/>
          <w:szCs w:val="22"/>
        </w:rPr>
        <w:t>Epinac</w:t>
      </w:r>
      <w:r w:rsidR="00B10563" w:rsidRPr="00826FE5">
        <w:rPr>
          <w:sz w:val="22"/>
          <w:szCs w:val="22"/>
        </w:rPr>
        <w:t xml:space="preserve">, E. de </w:t>
      </w:r>
      <w:r w:rsidR="00B10563" w:rsidRPr="00826FE5">
        <w:rPr>
          <w:smallCaps/>
          <w:sz w:val="22"/>
          <w:szCs w:val="22"/>
        </w:rPr>
        <w:t>Faye</w:t>
      </w:r>
      <w:r w:rsidR="00B10563" w:rsidRPr="00826FE5">
        <w:rPr>
          <w:sz w:val="22"/>
          <w:szCs w:val="22"/>
        </w:rPr>
        <w:t xml:space="preserve">, E. </w:t>
      </w:r>
      <w:r w:rsidR="00B10563" w:rsidRPr="00826FE5">
        <w:rPr>
          <w:smallCaps/>
          <w:sz w:val="22"/>
          <w:szCs w:val="22"/>
        </w:rPr>
        <w:t>Du Pérac</w:t>
      </w:r>
      <w:r w:rsidR="00B10563" w:rsidRPr="00826FE5">
        <w:rPr>
          <w:sz w:val="22"/>
          <w:szCs w:val="22"/>
        </w:rPr>
        <w:t xml:space="preserve">, A. </w:t>
      </w:r>
      <w:r w:rsidR="00B10563" w:rsidRPr="00826FE5">
        <w:rPr>
          <w:smallCaps/>
          <w:sz w:val="22"/>
          <w:szCs w:val="22"/>
        </w:rPr>
        <w:t>Des Cloizeau</w:t>
      </w:r>
      <w:r w:rsidR="00B10563" w:rsidRPr="00826FE5">
        <w:rPr>
          <w:sz w:val="22"/>
          <w:szCs w:val="22"/>
        </w:rPr>
        <w:t>;</w:t>
      </w:r>
    </w:p>
    <w:p w:rsidR="001E3E01" w:rsidRPr="00826FE5" w:rsidRDefault="001E3E01" w:rsidP="00453219">
      <w:pPr>
        <w:jc w:val="both"/>
        <w:rPr>
          <w:sz w:val="22"/>
          <w:szCs w:val="22"/>
        </w:rPr>
      </w:pPr>
    </w:p>
    <w:p w:rsidR="001E3E01" w:rsidRPr="00826FE5" w:rsidRDefault="001E3E01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f) </w:t>
      </w:r>
      <w:r w:rsidR="006D7FA7" w:rsidRPr="00826FE5">
        <w:rPr>
          <w:sz w:val="22"/>
          <w:szCs w:val="22"/>
        </w:rPr>
        <w:t xml:space="preserve">nei cognomi spagnoli, tedeschi, olandesi o fiamminghi nessun prefisso viene preso in considerazione per l’ordine alfabetico; ad esempio: B. de las </w:t>
      </w:r>
      <w:r w:rsidR="006D7FA7" w:rsidRPr="00826FE5">
        <w:rPr>
          <w:smallCaps/>
          <w:sz w:val="22"/>
          <w:szCs w:val="22"/>
        </w:rPr>
        <w:t>Casas</w:t>
      </w:r>
      <w:r w:rsidR="006D7FA7" w:rsidRPr="00826FE5">
        <w:rPr>
          <w:sz w:val="22"/>
          <w:szCs w:val="22"/>
        </w:rPr>
        <w:t xml:space="preserve">, F. de </w:t>
      </w:r>
      <w:r w:rsidR="006D7FA7" w:rsidRPr="00826FE5">
        <w:rPr>
          <w:smallCaps/>
          <w:sz w:val="22"/>
          <w:szCs w:val="22"/>
        </w:rPr>
        <w:t>Figueroa</w:t>
      </w:r>
      <w:r w:rsidR="006D7FA7" w:rsidRPr="00826FE5">
        <w:rPr>
          <w:sz w:val="22"/>
          <w:szCs w:val="22"/>
        </w:rPr>
        <w:t xml:space="preserve">, M.A. de </w:t>
      </w:r>
      <w:r w:rsidR="006D7FA7" w:rsidRPr="00826FE5">
        <w:rPr>
          <w:smallCaps/>
          <w:sz w:val="22"/>
          <w:szCs w:val="22"/>
        </w:rPr>
        <w:t>Fonseca</w:t>
      </w:r>
      <w:r w:rsidR="006D7FA7" w:rsidRPr="00826FE5">
        <w:rPr>
          <w:sz w:val="22"/>
          <w:szCs w:val="22"/>
        </w:rPr>
        <w:t xml:space="preserve">, M. de los </w:t>
      </w:r>
      <w:r w:rsidR="006D7FA7" w:rsidRPr="00826FE5">
        <w:rPr>
          <w:smallCaps/>
          <w:sz w:val="22"/>
          <w:szCs w:val="22"/>
        </w:rPr>
        <w:t>Rios</w:t>
      </w:r>
      <w:r w:rsidR="006D7FA7" w:rsidRPr="00826FE5">
        <w:rPr>
          <w:sz w:val="22"/>
          <w:szCs w:val="22"/>
        </w:rPr>
        <w:t xml:space="preserve">, J. zum </w:t>
      </w:r>
      <w:r w:rsidR="006D7FA7" w:rsidRPr="00826FE5">
        <w:rPr>
          <w:smallCaps/>
          <w:sz w:val="22"/>
          <w:szCs w:val="22"/>
        </w:rPr>
        <w:t>Berge</w:t>
      </w:r>
      <w:r w:rsidR="006D7FA7" w:rsidRPr="00826FE5">
        <w:rPr>
          <w:sz w:val="22"/>
          <w:szCs w:val="22"/>
        </w:rPr>
        <w:t xml:space="preserve">, A. von </w:t>
      </w:r>
      <w:r w:rsidR="006D7FA7" w:rsidRPr="00826FE5">
        <w:rPr>
          <w:smallCaps/>
          <w:sz w:val="22"/>
          <w:szCs w:val="22"/>
        </w:rPr>
        <w:t>Harnack</w:t>
      </w:r>
      <w:r w:rsidR="006D7FA7" w:rsidRPr="00826FE5">
        <w:rPr>
          <w:sz w:val="22"/>
          <w:szCs w:val="22"/>
        </w:rPr>
        <w:t xml:space="preserve">, H. von und zum </w:t>
      </w:r>
      <w:r w:rsidR="006D7FA7" w:rsidRPr="00826FE5">
        <w:rPr>
          <w:smallCaps/>
          <w:sz w:val="22"/>
          <w:szCs w:val="22"/>
        </w:rPr>
        <w:t>Stein</w:t>
      </w:r>
      <w:r w:rsidR="006D7FA7" w:rsidRPr="00826FE5">
        <w:rPr>
          <w:sz w:val="22"/>
          <w:szCs w:val="22"/>
        </w:rPr>
        <w:t xml:space="preserve">, C. van den </w:t>
      </w:r>
      <w:r w:rsidR="006D7FA7" w:rsidRPr="00826FE5">
        <w:rPr>
          <w:smallCaps/>
          <w:sz w:val="22"/>
          <w:szCs w:val="22"/>
        </w:rPr>
        <w:t>Borren</w:t>
      </w:r>
      <w:r w:rsidR="006D7FA7" w:rsidRPr="00826FE5">
        <w:rPr>
          <w:sz w:val="22"/>
          <w:szCs w:val="22"/>
        </w:rPr>
        <w:t xml:space="preserve">, M. ten </w:t>
      </w:r>
      <w:r w:rsidR="006D7FA7" w:rsidRPr="00826FE5">
        <w:rPr>
          <w:smallCaps/>
          <w:sz w:val="22"/>
          <w:szCs w:val="22"/>
        </w:rPr>
        <w:t>Brink</w:t>
      </w:r>
      <w:r w:rsidR="006D7FA7" w:rsidRPr="00826FE5">
        <w:rPr>
          <w:sz w:val="22"/>
          <w:szCs w:val="22"/>
        </w:rPr>
        <w:t xml:space="preserve">, J.H. van’t </w:t>
      </w:r>
      <w:r w:rsidR="006D7FA7" w:rsidRPr="00826FE5">
        <w:rPr>
          <w:smallCaps/>
          <w:sz w:val="22"/>
          <w:szCs w:val="22"/>
        </w:rPr>
        <w:t>Hoff</w:t>
      </w:r>
      <w:r w:rsidR="006D7FA7" w:rsidRPr="00826FE5">
        <w:rPr>
          <w:sz w:val="22"/>
          <w:szCs w:val="22"/>
        </w:rPr>
        <w:t xml:space="preserve">, J. de </w:t>
      </w:r>
      <w:smartTag w:uri="urn:schemas-microsoft-com:office:smarttags" w:element="PersonName">
        <w:smartTagPr>
          <w:attr w:name="ProductID" w:val="la TORRE"/>
        </w:smartTagPr>
        <w:r w:rsidR="006D7FA7" w:rsidRPr="00826FE5">
          <w:rPr>
            <w:sz w:val="22"/>
            <w:szCs w:val="22"/>
          </w:rPr>
          <w:t xml:space="preserve">la </w:t>
        </w:r>
        <w:r w:rsidR="006D7FA7" w:rsidRPr="00826FE5">
          <w:rPr>
            <w:smallCaps/>
            <w:sz w:val="22"/>
            <w:szCs w:val="22"/>
          </w:rPr>
          <w:t>Torre</w:t>
        </w:r>
      </w:smartTag>
      <w:r w:rsidR="006D7FA7" w:rsidRPr="00826FE5">
        <w:rPr>
          <w:sz w:val="22"/>
          <w:szCs w:val="22"/>
        </w:rPr>
        <w:t xml:space="preserve">; </w:t>
      </w:r>
    </w:p>
    <w:p w:rsidR="006D7FA7" w:rsidRPr="00826FE5" w:rsidRDefault="006D7FA7" w:rsidP="00453219">
      <w:pPr>
        <w:jc w:val="both"/>
        <w:rPr>
          <w:sz w:val="22"/>
          <w:szCs w:val="22"/>
        </w:rPr>
      </w:pPr>
    </w:p>
    <w:p w:rsidR="006D7FA7" w:rsidRPr="00826FE5" w:rsidRDefault="006D7FA7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g) nei cognomi scandinavi sono prese in considerazione per l’ordine alfabetico soltanto le preposizioni semplici o articolate di origine francese o italiana, non le altre; ad esempio F. </w:t>
      </w:r>
      <w:r w:rsidRPr="00826FE5">
        <w:rPr>
          <w:smallCap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Gardie"/>
        </w:smartTagPr>
        <w:r w:rsidRPr="00826FE5">
          <w:rPr>
            <w:smallCaps/>
            <w:sz w:val="22"/>
            <w:szCs w:val="22"/>
          </w:rPr>
          <w:t>la Gardie</w:t>
        </w:r>
      </w:smartTag>
      <w:r w:rsidRPr="00826FE5">
        <w:rPr>
          <w:sz w:val="22"/>
          <w:szCs w:val="22"/>
        </w:rPr>
        <w:t xml:space="preserve">, G. </w:t>
      </w:r>
      <w:r w:rsidRPr="00826FE5">
        <w:rPr>
          <w:smallCaps/>
          <w:sz w:val="22"/>
          <w:szCs w:val="22"/>
        </w:rPr>
        <w:t>De Geer</w:t>
      </w:r>
      <w:r w:rsidRPr="00826FE5">
        <w:rPr>
          <w:sz w:val="22"/>
          <w:szCs w:val="22"/>
        </w:rPr>
        <w:t xml:space="preserve">, C.G. af </w:t>
      </w:r>
      <w:r w:rsidRPr="00826FE5">
        <w:rPr>
          <w:smallCaps/>
          <w:sz w:val="22"/>
          <w:szCs w:val="22"/>
        </w:rPr>
        <w:t>Ugglas</w:t>
      </w:r>
      <w:r w:rsidRPr="00826FE5">
        <w:rPr>
          <w:sz w:val="22"/>
          <w:szCs w:val="22"/>
        </w:rPr>
        <w:t>.</w:t>
      </w:r>
    </w:p>
    <w:p w:rsidR="002010CD" w:rsidRPr="00826FE5" w:rsidRDefault="002010CD" w:rsidP="00453219">
      <w:pPr>
        <w:jc w:val="both"/>
        <w:rPr>
          <w:sz w:val="22"/>
          <w:szCs w:val="22"/>
        </w:rPr>
      </w:pPr>
    </w:p>
    <w:p w:rsidR="002010CD" w:rsidRPr="00826FE5" w:rsidRDefault="002010CD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h) i cognomi composti vengono considerati come un’unica parola, e quindi disposti dopo l’eventuale cognome semplice uguale al primo elemento del composto; ad esempio S. </w:t>
      </w:r>
      <w:r w:rsidRPr="00826FE5">
        <w:rPr>
          <w:smallCaps/>
          <w:sz w:val="22"/>
          <w:szCs w:val="22"/>
        </w:rPr>
        <w:t>D’Arco Avalle</w:t>
      </w:r>
      <w:r w:rsidRPr="00826FE5">
        <w:rPr>
          <w:sz w:val="22"/>
          <w:szCs w:val="22"/>
        </w:rPr>
        <w:t xml:space="preserve">, U. von </w:t>
      </w:r>
      <w:r w:rsidRPr="00826FE5">
        <w:rPr>
          <w:smallCaps/>
          <w:sz w:val="22"/>
          <w:szCs w:val="22"/>
        </w:rPr>
        <w:t>Wilamowitz-Möllendorff</w:t>
      </w:r>
      <w:r w:rsidRPr="00826FE5">
        <w:rPr>
          <w:sz w:val="22"/>
          <w:szCs w:val="22"/>
        </w:rPr>
        <w:t xml:space="preserve">, e, in sequenza: F. </w:t>
      </w:r>
      <w:r w:rsidRPr="00826FE5">
        <w:rPr>
          <w:smallCaps/>
          <w:sz w:val="22"/>
          <w:szCs w:val="22"/>
        </w:rPr>
        <w:t>Bellotti</w:t>
      </w:r>
      <w:r w:rsidRPr="00826FE5">
        <w:rPr>
          <w:sz w:val="22"/>
          <w:szCs w:val="22"/>
        </w:rPr>
        <w:t xml:space="preserve">, A. </w:t>
      </w:r>
      <w:r w:rsidRPr="00826FE5">
        <w:rPr>
          <w:smallCaps/>
          <w:sz w:val="22"/>
          <w:szCs w:val="22"/>
        </w:rPr>
        <w:t>Bellotti-Bon</w:t>
      </w:r>
      <w:r w:rsidRPr="00826FE5">
        <w:rPr>
          <w:sz w:val="22"/>
          <w:szCs w:val="22"/>
        </w:rPr>
        <w:t xml:space="preserve">, G. </w:t>
      </w:r>
      <w:r w:rsidRPr="00826FE5">
        <w:rPr>
          <w:smallCaps/>
          <w:sz w:val="22"/>
          <w:szCs w:val="22"/>
        </w:rPr>
        <w:t>Bellottini</w:t>
      </w:r>
      <w:r w:rsidRPr="00826FE5">
        <w:rPr>
          <w:sz w:val="22"/>
          <w:szCs w:val="22"/>
        </w:rPr>
        <w:t>;</w:t>
      </w:r>
    </w:p>
    <w:p w:rsidR="002010CD" w:rsidRPr="00826FE5" w:rsidRDefault="002010CD" w:rsidP="00453219">
      <w:pPr>
        <w:jc w:val="both"/>
        <w:rPr>
          <w:sz w:val="22"/>
          <w:szCs w:val="22"/>
        </w:rPr>
      </w:pPr>
    </w:p>
    <w:p w:rsidR="002010CD" w:rsidRPr="00826FE5" w:rsidRDefault="002010CD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i) per i nomi greci di solito non c’è problema perché l’autore ha di norma un solo nome, che però può essere accompagnato da un appellativo per ottenere distinzione da eventuali omonimi; nel caso di nome duplice, si sceglie come parola d’ordine quello con cui è generalmente conosciuto; ad esempio: </w:t>
      </w:r>
      <w:r w:rsidRPr="00826FE5">
        <w:rPr>
          <w:smallCaps/>
          <w:sz w:val="22"/>
          <w:szCs w:val="22"/>
        </w:rPr>
        <w:t>Platone</w:t>
      </w:r>
      <w:r w:rsidRPr="00826FE5">
        <w:rPr>
          <w:sz w:val="22"/>
          <w:szCs w:val="22"/>
        </w:rPr>
        <w:t xml:space="preserve">, </w:t>
      </w:r>
      <w:r w:rsidRPr="00826FE5">
        <w:rPr>
          <w:smallCaps/>
          <w:sz w:val="22"/>
          <w:szCs w:val="22"/>
        </w:rPr>
        <w:t>Apollonio</w:t>
      </w:r>
      <w:r w:rsidRPr="00826FE5">
        <w:rPr>
          <w:sz w:val="22"/>
          <w:szCs w:val="22"/>
        </w:rPr>
        <w:t xml:space="preserve"> Rodio, </w:t>
      </w:r>
      <w:r w:rsidRPr="00826FE5">
        <w:rPr>
          <w:smallCaps/>
          <w:sz w:val="22"/>
          <w:szCs w:val="22"/>
        </w:rPr>
        <w:t>Alessandro</w:t>
      </w:r>
      <w:r w:rsidRPr="00826FE5">
        <w:rPr>
          <w:sz w:val="22"/>
          <w:szCs w:val="22"/>
        </w:rPr>
        <w:t xml:space="preserve"> di Afrodisia, Elio </w:t>
      </w:r>
      <w:r w:rsidRPr="00826FE5">
        <w:rPr>
          <w:smallCaps/>
          <w:sz w:val="22"/>
          <w:szCs w:val="22"/>
        </w:rPr>
        <w:t>Aristide</w:t>
      </w:r>
      <w:r w:rsidRPr="00826FE5">
        <w:rPr>
          <w:sz w:val="22"/>
          <w:szCs w:val="22"/>
        </w:rPr>
        <w:t xml:space="preserve">, ma resta qualche dubbio per casi come Giovanni </w:t>
      </w:r>
      <w:r w:rsidRPr="00826FE5">
        <w:rPr>
          <w:smallCaps/>
          <w:sz w:val="22"/>
          <w:szCs w:val="22"/>
        </w:rPr>
        <w:t>Stobeo</w:t>
      </w:r>
      <w:r w:rsidRPr="00826FE5">
        <w:rPr>
          <w:sz w:val="22"/>
          <w:szCs w:val="22"/>
        </w:rPr>
        <w:t xml:space="preserve"> (= di Stobi), Giovanni Lorenzo </w:t>
      </w:r>
      <w:r w:rsidRPr="00826FE5">
        <w:rPr>
          <w:smallCaps/>
          <w:sz w:val="22"/>
          <w:szCs w:val="22"/>
        </w:rPr>
        <w:t>Lido</w:t>
      </w:r>
      <w:r w:rsidRPr="00826FE5">
        <w:rPr>
          <w:sz w:val="22"/>
          <w:szCs w:val="22"/>
        </w:rPr>
        <w:t xml:space="preserve"> (= di Lidia);</w:t>
      </w:r>
    </w:p>
    <w:p w:rsidR="002010CD" w:rsidRPr="00826FE5" w:rsidRDefault="002010CD" w:rsidP="00453219">
      <w:pPr>
        <w:jc w:val="both"/>
        <w:rPr>
          <w:sz w:val="22"/>
          <w:szCs w:val="22"/>
        </w:rPr>
      </w:pPr>
    </w:p>
    <w:p w:rsidR="00B54C8A" w:rsidRPr="00826FE5" w:rsidRDefault="00185FED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l) per i nomi latini, per lo più formati da tre o quattro elementi, si dovrebbe adottare come parola d’ordine il nome gentilizio se ricorre sempre in latino, ma se compare solo o anche in italiano, è preferibile scegliere il nome con cui l’autore è generalmente conosciuto per evitare incongruenze nella catalogazione; ad esempio: M.</w:t>
      </w:r>
      <w:r w:rsidRPr="00826FE5">
        <w:rPr>
          <w:smallCaps/>
          <w:sz w:val="22"/>
          <w:szCs w:val="22"/>
        </w:rPr>
        <w:t>Tullius</w:t>
      </w:r>
      <w:r w:rsidRPr="00826FE5">
        <w:rPr>
          <w:sz w:val="22"/>
          <w:szCs w:val="22"/>
        </w:rPr>
        <w:t xml:space="preserve"> Cicero (ma M. Tullio </w:t>
      </w:r>
      <w:r w:rsidRPr="00826FE5">
        <w:rPr>
          <w:smallCaps/>
          <w:sz w:val="22"/>
          <w:szCs w:val="22"/>
        </w:rPr>
        <w:t>Cicerone</w:t>
      </w:r>
      <w:r w:rsidRPr="00826FE5">
        <w:rPr>
          <w:sz w:val="22"/>
          <w:szCs w:val="22"/>
        </w:rPr>
        <w:t xml:space="preserve">), C. </w:t>
      </w:r>
      <w:r w:rsidRPr="00826FE5">
        <w:rPr>
          <w:smallCaps/>
          <w:sz w:val="22"/>
          <w:szCs w:val="22"/>
        </w:rPr>
        <w:t>Iulius</w:t>
      </w:r>
      <w:r w:rsidRPr="00826FE5">
        <w:rPr>
          <w:sz w:val="22"/>
          <w:szCs w:val="22"/>
        </w:rPr>
        <w:t xml:space="preserve"> Caesar (ma Gaio Giulio </w:t>
      </w:r>
      <w:r w:rsidRPr="00826FE5">
        <w:rPr>
          <w:smallCaps/>
          <w:sz w:val="22"/>
          <w:szCs w:val="22"/>
        </w:rPr>
        <w:t>Cesare</w:t>
      </w:r>
      <w:r w:rsidRPr="00826FE5">
        <w:rPr>
          <w:sz w:val="22"/>
          <w:szCs w:val="22"/>
        </w:rPr>
        <w:t xml:space="preserve">), Q. </w:t>
      </w:r>
      <w:r w:rsidRPr="00826FE5">
        <w:rPr>
          <w:smallCaps/>
          <w:sz w:val="22"/>
          <w:szCs w:val="22"/>
        </w:rPr>
        <w:t>Horatius</w:t>
      </w:r>
      <w:r w:rsidRPr="00826FE5">
        <w:rPr>
          <w:sz w:val="22"/>
          <w:szCs w:val="22"/>
        </w:rPr>
        <w:t xml:space="preserve"> Flaccus (e </w:t>
      </w:r>
      <w:r w:rsidRPr="00826FE5">
        <w:rPr>
          <w:smallCaps/>
          <w:sz w:val="22"/>
          <w:szCs w:val="22"/>
        </w:rPr>
        <w:t>Orazio</w:t>
      </w:r>
      <w:r w:rsidRPr="00826FE5">
        <w:rPr>
          <w:sz w:val="22"/>
          <w:szCs w:val="22"/>
        </w:rPr>
        <w:t xml:space="preserve">), L. </w:t>
      </w:r>
      <w:r w:rsidRPr="00826FE5">
        <w:rPr>
          <w:smallCaps/>
          <w:sz w:val="22"/>
          <w:szCs w:val="22"/>
        </w:rPr>
        <w:t>Iunius</w:t>
      </w:r>
      <w:r w:rsidRPr="00826FE5">
        <w:rPr>
          <w:sz w:val="22"/>
          <w:szCs w:val="22"/>
        </w:rPr>
        <w:t xml:space="preserve"> Moderatus Columella (ma </w:t>
      </w:r>
      <w:r w:rsidRPr="00826FE5">
        <w:rPr>
          <w:smallCaps/>
          <w:sz w:val="22"/>
          <w:szCs w:val="22"/>
        </w:rPr>
        <w:t>Columella</w:t>
      </w:r>
      <w:r w:rsidR="00B54C8A" w:rsidRPr="00826FE5">
        <w:rPr>
          <w:sz w:val="22"/>
          <w:szCs w:val="22"/>
        </w:rPr>
        <w:t>).</w:t>
      </w:r>
    </w:p>
    <w:p w:rsidR="002912EF" w:rsidRPr="00826FE5" w:rsidRDefault="002912EF" w:rsidP="00453219">
      <w:pPr>
        <w:jc w:val="both"/>
        <w:rPr>
          <w:sz w:val="22"/>
          <w:szCs w:val="22"/>
        </w:rPr>
      </w:pPr>
    </w:p>
    <w:p w:rsidR="00375F62" w:rsidRPr="00826FE5" w:rsidRDefault="00375F62" w:rsidP="00453219">
      <w:pPr>
        <w:jc w:val="both"/>
        <w:rPr>
          <w:sz w:val="20"/>
          <w:szCs w:val="20"/>
        </w:rPr>
      </w:pPr>
    </w:p>
    <w:p w:rsidR="00375F62" w:rsidRPr="00826FE5" w:rsidRDefault="005B19B1" w:rsidP="00453219">
      <w:pPr>
        <w:jc w:val="both"/>
        <w:rPr>
          <w:b/>
        </w:rPr>
      </w:pPr>
      <w:r>
        <w:rPr>
          <w:b/>
        </w:rPr>
        <w:t xml:space="preserve">IV. </w:t>
      </w:r>
      <w:r w:rsidR="001C7429" w:rsidRPr="00826FE5">
        <w:rPr>
          <w:b/>
        </w:rPr>
        <w:t>Norme generali</w:t>
      </w:r>
      <w:r>
        <w:rPr>
          <w:b/>
        </w:rPr>
        <w:t>: indice, numerazione capitoli, caratteri e corpi</w:t>
      </w:r>
    </w:p>
    <w:p w:rsidR="00C70FF4" w:rsidRPr="00826FE5" w:rsidRDefault="00C70FF4" w:rsidP="00453219">
      <w:pPr>
        <w:jc w:val="both"/>
      </w:pPr>
    </w:p>
    <w:p w:rsidR="00E87864" w:rsidRDefault="00FB5DDD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Ogni tesi deve essere corredata da un </w:t>
      </w:r>
      <w:r w:rsidRPr="00826FE5">
        <w:rPr>
          <w:b/>
          <w:sz w:val="22"/>
          <w:szCs w:val="22"/>
        </w:rPr>
        <w:t>indice generale</w:t>
      </w:r>
      <w:r w:rsidRPr="00826FE5">
        <w:rPr>
          <w:sz w:val="22"/>
          <w:szCs w:val="22"/>
        </w:rPr>
        <w:t xml:space="preserve"> (all’inizio), un’</w:t>
      </w:r>
      <w:r w:rsidR="00E87864">
        <w:rPr>
          <w:sz w:val="22"/>
          <w:szCs w:val="22"/>
        </w:rPr>
        <w:t>I</w:t>
      </w:r>
      <w:r w:rsidRPr="00826FE5">
        <w:rPr>
          <w:sz w:val="22"/>
          <w:szCs w:val="22"/>
        </w:rPr>
        <w:t>ntroduzione e un capitolo conclusivo (Concl</w:t>
      </w:r>
      <w:r w:rsidR="00E87864">
        <w:rPr>
          <w:sz w:val="22"/>
          <w:szCs w:val="22"/>
        </w:rPr>
        <w:t>usioni oppure</w:t>
      </w:r>
      <w:r w:rsidR="009F24A1">
        <w:rPr>
          <w:sz w:val="22"/>
          <w:szCs w:val="22"/>
        </w:rPr>
        <w:t>, meglio,</w:t>
      </w:r>
      <w:r w:rsidR="00E87864">
        <w:rPr>
          <w:sz w:val="22"/>
          <w:szCs w:val="22"/>
        </w:rPr>
        <w:t xml:space="preserve"> Note conclusive).</w:t>
      </w:r>
    </w:p>
    <w:p w:rsidR="00E87864" w:rsidRDefault="00E87864" w:rsidP="00453219">
      <w:pPr>
        <w:jc w:val="both"/>
        <w:rPr>
          <w:sz w:val="22"/>
          <w:szCs w:val="22"/>
        </w:rPr>
      </w:pPr>
    </w:p>
    <w:p w:rsidR="00214B11" w:rsidRPr="00826FE5" w:rsidRDefault="00214B11" w:rsidP="00214B11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L’indice è la prima parte da redigere ma può essere rimaneggiato nel corso del lavoro.</w:t>
      </w:r>
      <w:r w:rsidR="00547646">
        <w:rPr>
          <w:sz w:val="22"/>
          <w:szCs w:val="22"/>
        </w:rPr>
        <w:t xml:space="preserve"> Deve accompagnare ogni consegna per la correzione.</w:t>
      </w:r>
    </w:p>
    <w:p w:rsidR="00214B11" w:rsidRDefault="00214B11" w:rsidP="00453219">
      <w:pPr>
        <w:jc w:val="both"/>
        <w:rPr>
          <w:sz w:val="22"/>
          <w:szCs w:val="22"/>
        </w:rPr>
      </w:pPr>
    </w:p>
    <w:p w:rsidR="00FB5DDD" w:rsidRPr="00826FE5" w:rsidRDefault="00E87864" w:rsidP="00453219">
      <w:pPr>
        <w:jc w:val="both"/>
        <w:rPr>
          <w:sz w:val="22"/>
          <w:szCs w:val="22"/>
        </w:rPr>
      </w:pPr>
      <w:r>
        <w:rPr>
          <w:sz w:val="22"/>
          <w:szCs w:val="22"/>
        </w:rPr>
        <w:t>La tesi deve essere divisa</w:t>
      </w:r>
      <w:r w:rsidR="00FB5DDD" w:rsidRPr="00826FE5">
        <w:rPr>
          <w:sz w:val="22"/>
          <w:szCs w:val="22"/>
        </w:rPr>
        <w:t xml:space="preserve"> in capitoli, paragrafi e sottoparagrafi.</w:t>
      </w:r>
    </w:p>
    <w:p w:rsidR="00094922" w:rsidRDefault="00094922" w:rsidP="00453219">
      <w:pPr>
        <w:jc w:val="both"/>
        <w:rPr>
          <w:sz w:val="22"/>
          <w:szCs w:val="22"/>
        </w:rPr>
      </w:pPr>
    </w:p>
    <w:p w:rsidR="00FB5DDD" w:rsidRPr="00826FE5" w:rsidRDefault="00FB5DDD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Ogni settore della tesi è numerato con numeri romani e arabi seguiti da un punto:</w:t>
      </w:r>
    </w:p>
    <w:p w:rsidR="00FB5DDD" w:rsidRPr="00094922" w:rsidRDefault="00FB5DDD" w:rsidP="00453219">
      <w:pPr>
        <w:jc w:val="both"/>
        <w:rPr>
          <w:sz w:val="28"/>
          <w:szCs w:val="28"/>
        </w:rPr>
      </w:pPr>
      <w:r w:rsidRPr="00094922">
        <w:rPr>
          <w:sz w:val="28"/>
          <w:szCs w:val="28"/>
        </w:rPr>
        <w:t>I. Capitolo</w:t>
      </w:r>
    </w:p>
    <w:p w:rsidR="00FB5DDD" w:rsidRPr="00094922" w:rsidRDefault="00FB5DDD" w:rsidP="00453219">
      <w:pPr>
        <w:jc w:val="both"/>
        <w:rPr>
          <w:sz w:val="26"/>
          <w:szCs w:val="26"/>
        </w:rPr>
      </w:pPr>
      <w:r w:rsidRPr="00094922">
        <w:rPr>
          <w:sz w:val="26"/>
          <w:szCs w:val="26"/>
        </w:rPr>
        <w:t>I.1. Paragrafo</w:t>
      </w:r>
    </w:p>
    <w:p w:rsidR="00FB5DDD" w:rsidRPr="00094922" w:rsidRDefault="00FB5DDD" w:rsidP="00453219">
      <w:pPr>
        <w:jc w:val="both"/>
      </w:pPr>
      <w:r w:rsidRPr="00094922">
        <w:t>I.1.1. Sottoparagrafo</w:t>
      </w:r>
    </w:p>
    <w:p w:rsidR="00094922" w:rsidRDefault="00094922" w:rsidP="004532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Eventuali ulteriori sottodivisioni possono avere titoli </w:t>
      </w:r>
      <w:r>
        <w:rPr>
          <w:i/>
          <w:sz w:val="22"/>
          <w:szCs w:val="22"/>
        </w:rPr>
        <w:t>in corsivo</w:t>
      </w:r>
      <w:r>
        <w:rPr>
          <w:sz w:val="22"/>
          <w:szCs w:val="22"/>
        </w:rPr>
        <w:t xml:space="preserve"> o </w:t>
      </w:r>
      <w:r>
        <w:rPr>
          <w:b/>
          <w:sz w:val="22"/>
          <w:szCs w:val="22"/>
        </w:rPr>
        <w:t>in neretto</w:t>
      </w:r>
      <w:r>
        <w:rPr>
          <w:sz w:val="22"/>
          <w:szCs w:val="22"/>
        </w:rPr>
        <w:t xml:space="preserve"> senza numero.</w:t>
      </w:r>
    </w:p>
    <w:p w:rsidR="00094922" w:rsidRPr="00094922" w:rsidRDefault="00094922" w:rsidP="00453219">
      <w:pPr>
        <w:jc w:val="both"/>
        <w:rPr>
          <w:sz w:val="22"/>
          <w:szCs w:val="22"/>
        </w:rPr>
      </w:pPr>
    </w:p>
    <w:p w:rsidR="00F44D02" w:rsidRPr="00826FE5" w:rsidRDefault="00FB5DDD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Evitare </w:t>
      </w:r>
      <w:r w:rsidR="00E87864">
        <w:rPr>
          <w:sz w:val="22"/>
          <w:szCs w:val="22"/>
        </w:rPr>
        <w:t xml:space="preserve">l’uso di </w:t>
      </w:r>
      <w:r w:rsidRPr="00826FE5">
        <w:rPr>
          <w:sz w:val="22"/>
          <w:szCs w:val="22"/>
        </w:rPr>
        <w:t>caratteri</w:t>
      </w:r>
      <w:r w:rsidR="00E87864">
        <w:rPr>
          <w:sz w:val="22"/>
          <w:szCs w:val="22"/>
        </w:rPr>
        <w:t xml:space="preserve"> (</w:t>
      </w:r>
      <w:r w:rsidR="00E87864" w:rsidRPr="00E87864">
        <w:rPr>
          <w:i/>
          <w:sz w:val="22"/>
          <w:szCs w:val="22"/>
        </w:rPr>
        <w:t>font</w:t>
      </w:r>
      <w:r w:rsidR="00E87864">
        <w:rPr>
          <w:sz w:val="22"/>
          <w:szCs w:val="22"/>
        </w:rPr>
        <w:t>)</w:t>
      </w:r>
      <w:r w:rsidRPr="00826FE5">
        <w:rPr>
          <w:sz w:val="22"/>
          <w:szCs w:val="22"/>
        </w:rPr>
        <w:t xml:space="preserve"> </w:t>
      </w:r>
      <w:r w:rsidR="00094922">
        <w:rPr>
          <w:sz w:val="22"/>
          <w:szCs w:val="22"/>
        </w:rPr>
        <w:t>strani</w:t>
      </w:r>
      <w:r w:rsidRPr="00826FE5">
        <w:rPr>
          <w:sz w:val="22"/>
          <w:szCs w:val="22"/>
        </w:rPr>
        <w:t xml:space="preserve">. Usare Times New Roman corpo 12 o </w:t>
      </w:r>
      <w:r w:rsidR="00094922">
        <w:rPr>
          <w:sz w:val="22"/>
          <w:szCs w:val="22"/>
        </w:rPr>
        <w:t>meglio ancora</w:t>
      </w:r>
      <w:r w:rsidRPr="00826FE5">
        <w:rPr>
          <w:sz w:val="22"/>
          <w:szCs w:val="22"/>
        </w:rPr>
        <w:t xml:space="preserve"> 11 per il testo e corpo 10 per le note. </w:t>
      </w:r>
      <w:r w:rsidR="00094922">
        <w:rPr>
          <w:sz w:val="22"/>
          <w:szCs w:val="22"/>
        </w:rPr>
        <w:t>I titoli di capitoli, paragrafi, ecc. possono avere corpi diversi (es. 14 per il capitolo, 13 per il paragrafo, 12 per il sottoparagrafo.</w:t>
      </w:r>
    </w:p>
    <w:p w:rsidR="00FB5DDD" w:rsidRPr="00826FE5" w:rsidRDefault="00FB5DDD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Giustificare i paragrafi (anche quelli delle note).</w:t>
      </w:r>
    </w:p>
    <w:p w:rsidR="00FB5DDD" w:rsidRPr="00826FE5" w:rsidRDefault="00FB5DDD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L’interlinea consigliata è 1,5.</w:t>
      </w:r>
    </w:p>
    <w:p w:rsidR="00F44D02" w:rsidRPr="00826FE5" w:rsidRDefault="00F44D02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I margini consigliati sono di 2,5</w:t>
      </w:r>
      <w:r w:rsidR="00094922">
        <w:rPr>
          <w:sz w:val="22"/>
          <w:szCs w:val="22"/>
        </w:rPr>
        <w:t>-3</w:t>
      </w:r>
      <w:r w:rsidRPr="00826FE5">
        <w:rPr>
          <w:sz w:val="22"/>
          <w:szCs w:val="22"/>
        </w:rPr>
        <w:t xml:space="preserve"> cm per lato</w:t>
      </w:r>
      <w:r w:rsidR="00094922">
        <w:rPr>
          <w:sz w:val="22"/>
          <w:szCs w:val="22"/>
        </w:rPr>
        <w:t xml:space="preserve"> destro e sinistro</w:t>
      </w:r>
      <w:r w:rsidRPr="00826FE5">
        <w:rPr>
          <w:sz w:val="22"/>
          <w:szCs w:val="22"/>
        </w:rPr>
        <w:t>.</w:t>
      </w:r>
    </w:p>
    <w:p w:rsidR="00FB5DDD" w:rsidRPr="00826FE5" w:rsidRDefault="00FB5DDD" w:rsidP="00453219">
      <w:pPr>
        <w:jc w:val="both"/>
        <w:rPr>
          <w:sz w:val="22"/>
          <w:szCs w:val="22"/>
        </w:rPr>
      </w:pPr>
    </w:p>
    <w:p w:rsidR="00E27D9D" w:rsidRPr="00826FE5" w:rsidRDefault="00C70FF4" w:rsidP="00453219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 xml:space="preserve">Per parole e citazioni in lingua latina o in altra lingua antica o in lingua </w:t>
      </w:r>
      <w:r w:rsidR="00886DCC" w:rsidRPr="00826FE5">
        <w:rPr>
          <w:sz w:val="22"/>
          <w:szCs w:val="22"/>
        </w:rPr>
        <w:t>diversa dall’italiano</w:t>
      </w:r>
      <w:r w:rsidRPr="00826FE5">
        <w:rPr>
          <w:sz w:val="22"/>
          <w:szCs w:val="22"/>
        </w:rPr>
        <w:t xml:space="preserve"> si usa il </w:t>
      </w:r>
      <w:r w:rsidRPr="00826FE5">
        <w:rPr>
          <w:i/>
          <w:sz w:val="22"/>
          <w:szCs w:val="22"/>
        </w:rPr>
        <w:t>corsivo</w:t>
      </w:r>
      <w:r w:rsidRPr="00826FE5">
        <w:rPr>
          <w:sz w:val="22"/>
          <w:szCs w:val="22"/>
        </w:rPr>
        <w:t>.</w:t>
      </w:r>
    </w:p>
    <w:p w:rsidR="00212771" w:rsidRPr="00B50971" w:rsidRDefault="00212771" w:rsidP="00453219">
      <w:pPr>
        <w:jc w:val="both"/>
        <w:rPr>
          <w:sz w:val="22"/>
          <w:szCs w:val="22"/>
        </w:rPr>
      </w:pPr>
    </w:p>
    <w:p w:rsid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B50971">
        <w:rPr>
          <w:rFonts w:cs="Helvetica"/>
          <w:sz w:val="22"/>
          <w:szCs w:val="22"/>
        </w:rPr>
        <w:t>I nomi degli autori vanno citati per esteso: non R. Syme, L. Bertacchi, ma Ronald Syme, Luisa Bertacchi.</w:t>
      </w:r>
    </w:p>
    <w:p w:rsidR="00B50971" w:rsidRP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:rsid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B50971">
        <w:rPr>
          <w:rFonts w:cs="Helvetica"/>
          <w:sz w:val="22"/>
          <w:szCs w:val="22"/>
        </w:rPr>
        <w:t>I rimandi alle tavole o alle figure vanno in parentesi tonda.</w:t>
      </w:r>
    </w:p>
    <w:p w:rsid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:rsid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Le illustrazioni devono essere corredate da una didascalia sintetica </w:t>
      </w:r>
      <w:r>
        <w:rPr>
          <w:rFonts w:cs="Helvetica"/>
          <w:i/>
          <w:sz w:val="22"/>
          <w:szCs w:val="22"/>
        </w:rPr>
        <w:t>in corsivo</w:t>
      </w:r>
      <w:r>
        <w:rPr>
          <w:rFonts w:cs="Helvetica"/>
          <w:sz w:val="22"/>
          <w:szCs w:val="22"/>
        </w:rPr>
        <w:t xml:space="preserve"> e in corpo 10, contenente anche la fonte o l’autore dell’immagine.</w:t>
      </w:r>
    </w:p>
    <w:p w:rsid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Es:</w:t>
      </w:r>
    </w:p>
    <w:p w:rsidR="00B50971" w:rsidRP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i/>
          <w:sz w:val="20"/>
          <w:szCs w:val="20"/>
        </w:rPr>
      </w:pPr>
      <w:r w:rsidRPr="00B50971">
        <w:rPr>
          <w:rFonts w:cs="Helvetica"/>
          <w:i/>
          <w:sz w:val="20"/>
          <w:szCs w:val="20"/>
        </w:rPr>
        <w:t xml:space="preserve">Aquileia, Grandi Terme. Planimetria generale (da </w:t>
      </w:r>
      <w:r w:rsidRPr="00B50971">
        <w:rPr>
          <w:rFonts w:cs="Helvetica"/>
          <w:i/>
          <w:smallCaps/>
          <w:sz w:val="20"/>
          <w:szCs w:val="20"/>
        </w:rPr>
        <w:t>Rubinich</w:t>
      </w:r>
      <w:r w:rsidRPr="00B50971">
        <w:rPr>
          <w:rFonts w:cs="Helvetica"/>
          <w:i/>
          <w:sz w:val="20"/>
          <w:szCs w:val="20"/>
        </w:rPr>
        <w:t xml:space="preserve"> 2012, fig. 1 a p. 320).</w:t>
      </w:r>
    </w:p>
    <w:p w:rsidR="00B50971" w:rsidRPr="00B50971" w:rsidRDefault="00B50971" w:rsidP="00B50971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:rsidR="00B50971" w:rsidRPr="00B50971" w:rsidRDefault="00B50971" w:rsidP="00453219">
      <w:pPr>
        <w:jc w:val="both"/>
        <w:rPr>
          <w:sz w:val="22"/>
          <w:szCs w:val="22"/>
        </w:rPr>
      </w:pPr>
    </w:p>
    <w:p w:rsidR="00886DCC" w:rsidRPr="00B073C2" w:rsidRDefault="005B19B1" w:rsidP="00886DCC">
      <w:pPr>
        <w:spacing w:before="120"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V. </w:t>
      </w:r>
      <w:r w:rsidR="00E27D9D" w:rsidRPr="00B073C2">
        <w:rPr>
          <w:b/>
        </w:rPr>
        <w:t>Elenco delle principali</w:t>
      </w:r>
      <w:r w:rsidR="00886DCC" w:rsidRPr="00B073C2">
        <w:rPr>
          <w:b/>
        </w:rPr>
        <w:t xml:space="preserve"> abbreviazioni: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A., AA. = Autore, -i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alt. = altezza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c., cc. = colonna, -e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cap., capp. = capitolo, -i</w:t>
      </w:r>
    </w:p>
    <w:p w:rsidR="00886DCC" w:rsidRPr="00826FE5" w:rsidRDefault="00886DCC" w:rsidP="00886DCC">
      <w:pPr>
        <w:jc w:val="both"/>
        <w:rPr>
          <w:sz w:val="22"/>
          <w:szCs w:val="22"/>
          <w:lang w:val="fr-FR"/>
        </w:rPr>
      </w:pPr>
      <w:r w:rsidRPr="00826FE5">
        <w:rPr>
          <w:sz w:val="22"/>
          <w:szCs w:val="22"/>
          <w:lang w:val="fr-FR"/>
        </w:rPr>
        <w:t>cat. = catalogo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cd. = cosiddetto</w:t>
      </w:r>
    </w:p>
    <w:p w:rsidR="00E27D9D" w:rsidRPr="00826FE5" w:rsidRDefault="00E27D9D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cfr. = confronta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cm, m, km = centimetri, metri, chilometri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diam. = diametro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ecc. = eccetera</w:t>
      </w:r>
    </w:p>
    <w:p w:rsidR="004D10DF" w:rsidRPr="00826FE5" w:rsidRDefault="004D10DF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es., ess. = esempio,-i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fig., figg. = figura, -e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i/>
          <w:sz w:val="22"/>
          <w:szCs w:val="22"/>
        </w:rPr>
        <w:t>ibid.</w:t>
      </w:r>
      <w:r w:rsidRPr="00826FE5">
        <w:rPr>
          <w:sz w:val="22"/>
          <w:szCs w:val="22"/>
        </w:rPr>
        <w:t xml:space="preserve"> = ibidem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inv. = inventario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largh. = larghezza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lungh. = lunghezza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max. = massimo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min. = minimo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  <w:lang w:val="fr-FR"/>
        </w:rPr>
        <w:t xml:space="preserve">n., nn. </w:t>
      </w:r>
      <w:r w:rsidRPr="00826FE5">
        <w:rPr>
          <w:sz w:val="22"/>
          <w:szCs w:val="22"/>
        </w:rPr>
        <w:t>= numero,-i</w:t>
      </w:r>
    </w:p>
    <w:p w:rsidR="00E27D9D" w:rsidRPr="00826FE5" w:rsidRDefault="00E27D9D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p., pp. = pagina,-e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prof. = profondità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s.d. = senza data di edizione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s.l. = senza luogo di edizione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s.l.m. = sul livello del mare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i/>
          <w:sz w:val="22"/>
          <w:szCs w:val="22"/>
        </w:rPr>
        <w:t>s.v.</w:t>
      </w:r>
      <w:r w:rsidRPr="00826FE5">
        <w:rPr>
          <w:sz w:val="22"/>
          <w:szCs w:val="22"/>
        </w:rPr>
        <w:t xml:space="preserve"> = </w:t>
      </w:r>
      <w:r w:rsidRPr="00826FE5">
        <w:rPr>
          <w:i/>
          <w:sz w:val="22"/>
          <w:szCs w:val="22"/>
        </w:rPr>
        <w:t>sub</w:t>
      </w:r>
      <w:r w:rsidRPr="00826FE5">
        <w:rPr>
          <w:sz w:val="22"/>
          <w:szCs w:val="22"/>
        </w:rPr>
        <w:t xml:space="preserve"> </w:t>
      </w:r>
      <w:r w:rsidRPr="00826FE5">
        <w:rPr>
          <w:i/>
          <w:sz w:val="22"/>
          <w:szCs w:val="22"/>
        </w:rPr>
        <w:t>voce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sec. = secolo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s., ss. =seguente, -i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spess. = spessore</w:t>
      </w:r>
    </w:p>
    <w:p w:rsidR="00886DCC" w:rsidRPr="00826FE5" w:rsidRDefault="00886DCC" w:rsidP="00886DCC">
      <w:pPr>
        <w:jc w:val="both"/>
        <w:rPr>
          <w:sz w:val="22"/>
          <w:szCs w:val="22"/>
          <w:lang w:val="fr-FR"/>
        </w:rPr>
      </w:pPr>
      <w:r w:rsidRPr="00826FE5">
        <w:rPr>
          <w:sz w:val="22"/>
          <w:szCs w:val="22"/>
        </w:rPr>
        <w:t xml:space="preserve">tab., tabb. </w:t>
      </w:r>
      <w:r w:rsidRPr="00826FE5">
        <w:rPr>
          <w:sz w:val="22"/>
          <w:szCs w:val="22"/>
          <w:lang w:val="fr-FR"/>
        </w:rPr>
        <w:t>= tabella, -e</w:t>
      </w:r>
    </w:p>
    <w:p w:rsidR="00886DCC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tav., tavv. = tavola, -e</w:t>
      </w:r>
    </w:p>
    <w:p w:rsidR="009F24A1" w:rsidRPr="00826FE5" w:rsidRDefault="009F24A1" w:rsidP="00886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 =Unità Stratigrafica, Unità Stratigrafiche </w:t>
      </w:r>
      <w:r w:rsidRPr="009F24A1">
        <w:rPr>
          <w:sz w:val="20"/>
          <w:szCs w:val="20"/>
        </w:rPr>
        <w:t>(è una sigla, come cm, quindi non ha plurale</w:t>
      </w:r>
      <w:r>
        <w:rPr>
          <w:sz w:val="20"/>
          <w:szCs w:val="20"/>
        </w:rPr>
        <w:t>: MAI UUSS!!!)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vd. = vedi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Le abbreviazioni delle unità di misura non hanno il punto: cm, m, g, ha, ecc.</w:t>
      </w:r>
    </w:p>
    <w:p w:rsidR="00886DCC" w:rsidRPr="00826FE5" w:rsidRDefault="00886DCC" w:rsidP="00886DCC">
      <w:pPr>
        <w:jc w:val="both"/>
        <w:rPr>
          <w:sz w:val="22"/>
          <w:szCs w:val="22"/>
        </w:rPr>
      </w:pPr>
    </w:p>
    <w:p w:rsidR="00886DCC" w:rsidRPr="00826FE5" w:rsidRDefault="00886DCC" w:rsidP="00886DCC">
      <w:pPr>
        <w:jc w:val="both"/>
        <w:rPr>
          <w:sz w:val="22"/>
          <w:szCs w:val="22"/>
        </w:rPr>
      </w:pPr>
      <w:r w:rsidRPr="00826FE5">
        <w:rPr>
          <w:sz w:val="22"/>
          <w:szCs w:val="22"/>
        </w:rPr>
        <w:t>I punti cardinali se abbreviati vanno indicati in maiuscolo (N, S, E, O), se per esteso</w:t>
      </w:r>
      <w:r w:rsidR="00F44D02" w:rsidRPr="00826FE5">
        <w:rPr>
          <w:sz w:val="22"/>
          <w:szCs w:val="22"/>
        </w:rPr>
        <w:t>,</w:t>
      </w:r>
      <w:r w:rsidRPr="00826FE5">
        <w:rPr>
          <w:sz w:val="22"/>
          <w:szCs w:val="22"/>
        </w:rPr>
        <w:t xml:space="preserve"> in minuscolo (nord, sud, est, ovest)</w:t>
      </w:r>
    </w:p>
    <w:p w:rsidR="00886DCC" w:rsidRPr="00826FE5" w:rsidRDefault="00886DCC" w:rsidP="00A11365">
      <w:pPr>
        <w:jc w:val="both"/>
        <w:rPr>
          <w:sz w:val="22"/>
          <w:szCs w:val="22"/>
        </w:rPr>
      </w:pPr>
    </w:p>
    <w:sectPr w:rsidR="00886DCC" w:rsidRPr="00826FE5" w:rsidSect="000C3F78">
      <w:headerReference w:type="default" r:id="rId6"/>
      <w:pgSz w:w="11906" w:h="16838"/>
      <w:pgMar w:top="1417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59" w:rsidRDefault="00512759">
      <w:r>
        <w:separator/>
      </w:r>
    </w:p>
  </w:endnote>
  <w:endnote w:type="continuationSeparator" w:id="0">
    <w:p w:rsidR="00512759" w:rsidRDefault="0051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59" w:rsidRDefault="00512759">
      <w:r>
        <w:separator/>
      </w:r>
    </w:p>
  </w:footnote>
  <w:footnote w:type="continuationSeparator" w:id="0">
    <w:p w:rsidR="00512759" w:rsidRDefault="00512759">
      <w:r>
        <w:continuationSeparator/>
      </w:r>
    </w:p>
  </w:footnote>
  <w:footnote w:id="1">
    <w:p w:rsidR="00DA606D" w:rsidRPr="00826FE5" w:rsidRDefault="00DA606D">
      <w:pPr>
        <w:pStyle w:val="Testonotaapidipagina"/>
      </w:pPr>
      <w:r w:rsidRPr="00826FE5">
        <w:rPr>
          <w:rStyle w:val="Rimandonotaapidipagina"/>
        </w:rPr>
        <w:footnoteRef/>
      </w:r>
      <w:r w:rsidRPr="00826FE5">
        <w:t xml:space="preserve"> Il riferimento diretto è quello più elementare: citazione nel testo</w:t>
      </w:r>
      <w:r w:rsidRPr="00826FE5">
        <w:rPr>
          <w:vertAlign w:val="superscript"/>
        </w:rPr>
        <w:t>nota</w:t>
      </w:r>
      <w:r w:rsidRPr="00826FE5">
        <w:t xml:space="preserve"> </w:t>
      </w:r>
      <w:r w:rsidRPr="00826FE5">
        <w:sym w:font="Symbol" w:char="F0AE"/>
      </w:r>
      <w:r w:rsidRPr="00826FE5">
        <w:t xml:space="preserve"> </w:t>
      </w:r>
      <w:r w:rsidRPr="00826FE5">
        <w:rPr>
          <w:vertAlign w:val="superscript"/>
        </w:rPr>
        <w:t>nota</w:t>
      </w:r>
      <w:r w:rsidRPr="00826FE5">
        <w:t xml:space="preserve"> </w:t>
      </w:r>
      <w:r w:rsidRPr="000C3F78">
        <w:rPr>
          <w:smallCaps/>
        </w:rPr>
        <w:t>Cognome</w:t>
      </w:r>
      <w:r w:rsidRPr="000C3F78">
        <w:t xml:space="preserve"> Anno, p./pp.</w:t>
      </w:r>
      <w:r w:rsidRPr="00826FE5">
        <w:t xml:space="preserve"> ecc.</w:t>
      </w:r>
    </w:p>
  </w:footnote>
  <w:footnote w:id="2">
    <w:p w:rsidR="00AF0A59" w:rsidRPr="000D4EA9" w:rsidRDefault="00AF0A59" w:rsidP="00AF0A5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L’uso del </w:t>
      </w:r>
      <w:r w:rsidRPr="00AF0A59">
        <w:rPr>
          <w:i/>
        </w:rPr>
        <w:t>computer</w:t>
      </w:r>
      <w:r>
        <w:t xml:space="preserve"> ha reso obsolete le </w:t>
      </w:r>
      <w:r w:rsidRPr="00AF0A59">
        <w:t>abbreviazioni</w:t>
      </w:r>
      <w:r>
        <w:t xml:space="preserve"> dei periodici; tuttavia i testi archeologici fino agli anni ’90</w:t>
      </w:r>
      <w:r w:rsidR="000D4EA9">
        <w:t>,</w:t>
      </w:r>
      <w:r>
        <w:t xml:space="preserve"> e anche oltre</w:t>
      </w:r>
      <w:r w:rsidR="000D4EA9">
        <w:t>,</w:t>
      </w:r>
      <w:r>
        <w:t xml:space="preserve"> usano spesso</w:t>
      </w:r>
      <w:r w:rsidRPr="00AF0A59">
        <w:t xml:space="preserve"> </w:t>
      </w:r>
      <w:r>
        <w:t xml:space="preserve">le abbreviazioni </w:t>
      </w:r>
      <w:r w:rsidRPr="00AF0A59">
        <w:t>dell'</w:t>
      </w:r>
      <w:r w:rsidRPr="00AF0A59">
        <w:rPr>
          <w:i/>
        </w:rPr>
        <w:t>Archäologische Bibliographie</w:t>
      </w:r>
      <w:r>
        <w:t xml:space="preserve">, talora poco comprensibili. Allego perciò alle presenti norme il </w:t>
      </w:r>
      <w:r w:rsidRPr="00AF0A59">
        <w:rPr>
          <w:i/>
        </w:rPr>
        <w:t>file</w:t>
      </w:r>
      <w:r>
        <w:t xml:space="preserve"> “</w:t>
      </w:r>
      <w:r w:rsidRPr="00AF0A59">
        <w:rPr>
          <w:i/>
        </w:rPr>
        <w:t>red_Abkuerzungen_Zei</w:t>
      </w:r>
      <w:bookmarkStart w:id="0" w:name="_GoBack"/>
      <w:bookmarkEnd w:id="0"/>
      <w:r w:rsidRPr="00AF0A59">
        <w:rPr>
          <w:i/>
        </w:rPr>
        <w:t>tschriften</w:t>
      </w:r>
      <w:r>
        <w:t xml:space="preserve">” che trovate sul sito del </w:t>
      </w:r>
      <w:r w:rsidR="000D4EA9">
        <w:rPr>
          <w:i/>
        </w:rPr>
        <w:t>Deutsches Arch</w:t>
      </w:r>
      <w:r w:rsidR="000D4EA9" w:rsidRPr="00AF0A59">
        <w:rPr>
          <w:i/>
        </w:rPr>
        <w:t>ä</w:t>
      </w:r>
      <w:r w:rsidR="000D4EA9">
        <w:rPr>
          <w:i/>
        </w:rPr>
        <w:t>ologisches Institut</w:t>
      </w:r>
      <w:r w:rsidR="000D4EA9">
        <w:t xml:space="preserve"> (</w:t>
      </w:r>
      <w:hyperlink r:id="rId1" w:history="1">
        <w:r w:rsidR="000D4EA9" w:rsidRPr="000C5D4F">
          <w:rPr>
            <w:rStyle w:val="Collegamentoipertestuale"/>
          </w:rPr>
          <w:t>www.dainst.org</w:t>
        </w:r>
      </w:hyperlink>
      <w:r w:rsidR="000D4EA9">
        <w:t xml:space="preserve">). </w:t>
      </w:r>
    </w:p>
  </w:footnote>
  <w:footnote w:id="3">
    <w:p w:rsidR="00DA606D" w:rsidRPr="00826FE5" w:rsidRDefault="00DA606D" w:rsidP="003938A0">
      <w:pPr>
        <w:pStyle w:val="Testonotaapidipagina"/>
        <w:jc w:val="both"/>
      </w:pPr>
      <w:r w:rsidRPr="00826FE5">
        <w:rPr>
          <w:rStyle w:val="Rimandonotaapidipagina"/>
        </w:rPr>
        <w:footnoteRef/>
      </w:r>
      <w:r w:rsidRPr="00826FE5">
        <w:t xml:space="preserve"> Le indicazioni che seguono sono tratte da R. </w:t>
      </w:r>
      <w:r w:rsidRPr="00826FE5">
        <w:rPr>
          <w:smallCaps/>
        </w:rPr>
        <w:t>Farina</w:t>
      </w:r>
      <w:r w:rsidRPr="00826FE5">
        <w:t xml:space="preserve">, N. </w:t>
      </w:r>
      <w:r w:rsidRPr="00826FE5">
        <w:rPr>
          <w:smallCaps/>
        </w:rPr>
        <w:t>Marinone</w:t>
      </w:r>
      <w:r w:rsidRPr="00826FE5">
        <w:t xml:space="preserve">, </w:t>
      </w:r>
      <w:r w:rsidRPr="00826FE5">
        <w:rPr>
          <w:i/>
        </w:rPr>
        <w:t>Metodologia. Guida pratica alle esercitazioni di seminario e alle tesi di laurea per le discipline umanistiche</w:t>
      </w:r>
      <w:r w:rsidRPr="00826FE5">
        <w:t>, Torino 1979, pp. 50-51.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46" w:rsidRPr="00547646" w:rsidRDefault="00547646">
    <w:pPr>
      <w:pStyle w:val="Intestazione"/>
      <w:jc w:val="right"/>
      <w:rPr>
        <w:sz w:val="18"/>
        <w:szCs w:val="18"/>
      </w:rPr>
    </w:pPr>
    <w:r w:rsidRPr="00547646">
      <w:rPr>
        <w:sz w:val="18"/>
        <w:szCs w:val="18"/>
      </w:rPr>
      <w:fldChar w:fldCharType="begin"/>
    </w:r>
    <w:r w:rsidRPr="00547646">
      <w:rPr>
        <w:sz w:val="18"/>
        <w:szCs w:val="18"/>
      </w:rPr>
      <w:instrText>PAGE   \* MERGEFORMAT</w:instrText>
    </w:r>
    <w:r w:rsidRPr="00547646">
      <w:rPr>
        <w:sz w:val="18"/>
        <w:szCs w:val="18"/>
      </w:rPr>
      <w:fldChar w:fldCharType="separate"/>
    </w:r>
    <w:r w:rsidR="002E1756">
      <w:rPr>
        <w:noProof/>
        <w:sz w:val="18"/>
        <w:szCs w:val="18"/>
      </w:rPr>
      <w:t>4</w:t>
    </w:r>
    <w:r w:rsidRPr="00547646">
      <w:rPr>
        <w:sz w:val="18"/>
        <w:szCs w:val="18"/>
      </w:rPr>
      <w:fldChar w:fldCharType="end"/>
    </w:r>
  </w:p>
  <w:p w:rsidR="00547646" w:rsidRDefault="005476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BA"/>
    <w:rsid w:val="00015E36"/>
    <w:rsid w:val="00026161"/>
    <w:rsid w:val="00031919"/>
    <w:rsid w:val="0005656B"/>
    <w:rsid w:val="00094922"/>
    <w:rsid w:val="00096DE3"/>
    <w:rsid w:val="000B1312"/>
    <w:rsid w:val="000C3F78"/>
    <w:rsid w:val="000C7991"/>
    <w:rsid w:val="000D4EA9"/>
    <w:rsid w:val="000F6311"/>
    <w:rsid w:val="00112F51"/>
    <w:rsid w:val="0013082C"/>
    <w:rsid w:val="001362C8"/>
    <w:rsid w:val="001471BD"/>
    <w:rsid w:val="001559A5"/>
    <w:rsid w:val="001673FB"/>
    <w:rsid w:val="00183557"/>
    <w:rsid w:val="00185FED"/>
    <w:rsid w:val="00193F75"/>
    <w:rsid w:val="00197532"/>
    <w:rsid w:val="001A75C8"/>
    <w:rsid w:val="001C7429"/>
    <w:rsid w:val="001E0703"/>
    <w:rsid w:val="001E2EBA"/>
    <w:rsid w:val="001E3E01"/>
    <w:rsid w:val="001E6991"/>
    <w:rsid w:val="002010CD"/>
    <w:rsid w:val="00212771"/>
    <w:rsid w:val="00214B11"/>
    <w:rsid w:val="00226D1D"/>
    <w:rsid w:val="0024077E"/>
    <w:rsid w:val="002912EF"/>
    <w:rsid w:val="002A0ECE"/>
    <w:rsid w:val="002B00C4"/>
    <w:rsid w:val="002B0EAE"/>
    <w:rsid w:val="002E1756"/>
    <w:rsid w:val="002F2CB9"/>
    <w:rsid w:val="00313A62"/>
    <w:rsid w:val="003507F1"/>
    <w:rsid w:val="00357F3C"/>
    <w:rsid w:val="00375F62"/>
    <w:rsid w:val="003938A0"/>
    <w:rsid w:val="00395063"/>
    <w:rsid w:val="003B34BA"/>
    <w:rsid w:val="003F6763"/>
    <w:rsid w:val="0043788E"/>
    <w:rsid w:val="00441A3D"/>
    <w:rsid w:val="004451EB"/>
    <w:rsid w:val="00447014"/>
    <w:rsid w:val="00453219"/>
    <w:rsid w:val="00495999"/>
    <w:rsid w:val="0049747F"/>
    <w:rsid w:val="004A6BD6"/>
    <w:rsid w:val="004D10DF"/>
    <w:rsid w:val="005034CE"/>
    <w:rsid w:val="00512759"/>
    <w:rsid w:val="005473B6"/>
    <w:rsid w:val="00547646"/>
    <w:rsid w:val="0056308C"/>
    <w:rsid w:val="005A51C9"/>
    <w:rsid w:val="005B19B1"/>
    <w:rsid w:val="005B5426"/>
    <w:rsid w:val="005C0135"/>
    <w:rsid w:val="005C5102"/>
    <w:rsid w:val="00625E18"/>
    <w:rsid w:val="00646825"/>
    <w:rsid w:val="006479FB"/>
    <w:rsid w:val="00647C75"/>
    <w:rsid w:val="00654C74"/>
    <w:rsid w:val="00662C5D"/>
    <w:rsid w:val="0068137C"/>
    <w:rsid w:val="0068750E"/>
    <w:rsid w:val="006B118B"/>
    <w:rsid w:val="006C4232"/>
    <w:rsid w:val="006D7FA7"/>
    <w:rsid w:val="0071130B"/>
    <w:rsid w:val="00784B14"/>
    <w:rsid w:val="007D0DBF"/>
    <w:rsid w:val="007D755F"/>
    <w:rsid w:val="007E299B"/>
    <w:rsid w:val="00816418"/>
    <w:rsid w:val="00826FE5"/>
    <w:rsid w:val="00832F98"/>
    <w:rsid w:val="00886DCC"/>
    <w:rsid w:val="00892AE0"/>
    <w:rsid w:val="00893ECA"/>
    <w:rsid w:val="008A19CE"/>
    <w:rsid w:val="008B59C5"/>
    <w:rsid w:val="008C2CC9"/>
    <w:rsid w:val="008F55CC"/>
    <w:rsid w:val="00945EA2"/>
    <w:rsid w:val="00947223"/>
    <w:rsid w:val="00991F2E"/>
    <w:rsid w:val="009A2F3B"/>
    <w:rsid w:val="009E74D3"/>
    <w:rsid w:val="009F24A1"/>
    <w:rsid w:val="00A050D8"/>
    <w:rsid w:val="00A06A18"/>
    <w:rsid w:val="00A11365"/>
    <w:rsid w:val="00A32B37"/>
    <w:rsid w:val="00A33EB5"/>
    <w:rsid w:val="00A8523C"/>
    <w:rsid w:val="00A94631"/>
    <w:rsid w:val="00AF0A59"/>
    <w:rsid w:val="00B073C2"/>
    <w:rsid w:val="00B10563"/>
    <w:rsid w:val="00B2043E"/>
    <w:rsid w:val="00B50971"/>
    <w:rsid w:val="00B54C8A"/>
    <w:rsid w:val="00B623C9"/>
    <w:rsid w:val="00B91508"/>
    <w:rsid w:val="00B93624"/>
    <w:rsid w:val="00BC29AD"/>
    <w:rsid w:val="00BE00D1"/>
    <w:rsid w:val="00BF40E3"/>
    <w:rsid w:val="00C347DA"/>
    <w:rsid w:val="00C70FF4"/>
    <w:rsid w:val="00C92487"/>
    <w:rsid w:val="00CB51DA"/>
    <w:rsid w:val="00D464FA"/>
    <w:rsid w:val="00D77D3C"/>
    <w:rsid w:val="00D8361F"/>
    <w:rsid w:val="00DA0F9E"/>
    <w:rsid w:val="00DA606D"/>
    <w:rsid w:val="00DB7806"/>
    <w:rsid w:val="00DF39F2"/>
    <w:rsid w:val="00E04AD2"/>
    <w:rsid w:val="00E27D9D"/>
    <w:rsid w:val="00E61006"/>
    <w:rsid w:val="00E67A69"/>
    <w:rsid w:val="00E87864"/>
    <w:rsid w:val="00ED1EA5"/>
    <w:rsid w:val="00EE3460"/>
    <w:rsid w:val="00F11399"/>
    <w:rsid w:val="00F1253C"/>
    <w:rsid w:val="00F22EFD"/>
    <w:rsid w:val="00F44D02"/>
    <w:rsid w:val="00FA2D7A"/>
    <w:rsid w:val="00F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63003D-21C3-40B1-9DE4-20A2B8D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A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A94631"/>
    <w:rPr>
      <w:sz w:val="20"/>
      <w:szCs w:val="20"/>
    </w:rPr>
  </w:style>
  <w:style w:type="character" w:styleId="Rimandonotaapidipagina">
    <w:name w:val="footnote reference"/>
    <w:semiHidden/>
    <w:rsid w:val="00A94631"/>
    <w:rPr>
      <w:vertAlign w:val="superscript"/>
    </w:rPr>
  </w:style>
  <w:style w:type="character" w:customStyle="1" w:styleId="Absatz-Standardschriftart">
    <w:name w:val="Absatz-Standardschriftart"/>
    <w:rsid w:val="00A94631"/>
  </w:style>
  <w:style w:type="paragraph" w:styleId="Intestazione">
    <w:name w:val="header"/>
    <w:basedOn w:val="Normale"/>
    <w:link w:val="IntestazioneCarattere"/>
    <w:uiPriority w:val="99"/>
    <w:rsid w:val="00547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7646"/>
    <w:rPr>
      <w:sz w:val="24"/>
      <w:szCs w:val="24"/>
    </w:rPr>
  </w:style>
  <w:style w:type="paragraph" w:styleId="Pidipagina">
    <w:name w:val="footer"/>
    <w:basedOn w:val="Normale"/>
    <w:link w:val="PidipaginaCarattere"/>
    <w:rsid w:val="00547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47646"/>
    <w:rPr>
      <w:sz w:val="24"/>
      <w:szCs w:val="24"/>
    </w:rPr>
  </w:style>
  <w:style w:type="character" w:styleId="Collegamentoipertestuale">
    <w:name w:val="Hyperlink"/>
    <w:rsid w:val="000D4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nst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redazionali per gli atti del convegno</vt:lpstr>
    </vt:vector>
  </TitlesOfParts>
  <Company>Nome Società</Company>
  <LinksUpToDate>false</LinksUpToDate>
  <CharactersWithSpaces>18093</CharactersWithSpaces>
  <SharedDoc>false</SharedDoc>
  <HLinks>
    <vt:vector size="6" baseType="variant"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http://www.dainst.org/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redazionali per gli atti del convegno</dc:title>
  <dc:creator>Nome utente</dc:creator>
  <cp:lastModifiedBy>Principale</cp:lastModifiedBy>
  <cp:revision>2</cp:revision>
  <dcterms:created xsi:type="dcterms:W3CDTF">2019-06-18T11:19:00Z</dcterms:created>
  <dcterms:modified xsi:type="dcterms:W3CDTF">2019-06-18T11:19:00Z</dcterms:modified>
</cp:coreProperties>
</file>